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F38" w:rsidRPr="00EC2DB0" w:rsidRDefault="00796F38" w:rsidP="00796F38">
      <w:pPr>
        <w:rPr>
          <w:color w:val="333333"/>
          <w:lang w:eastAsia="en-GB"/>
        </w:rPr>
      </w:pPr>
      <w:r w:rsidRPr="00EC2DB0">
        <w:rPr>
          <w:b/>
        </w:rPr>
        <w:t>.</w:t>
      </w:r>
      <w:r w:rsidRPr="00EC2DB0">
        <w:rPr>
          <w:noProof/>
          <w:color w:val="0066CC"/>
          <w:bdr w:val="none" w:sz="0" w:space="0" w:color="auto" w:frame="1"/>
          <w:lang w:eastAsia="en-GB"/>
        </w:rPr>
        <w:drawing>
          <wp:inline distT="0" distB="0" distL="0" distR="0" wp14:anchorId="14794A97" wp14:editId="0C2F3F1A">
            <wp:extent cx="2561897" cy="1238250"/>
            <wp:effectExtent l="0" t="0" r="0" b="0"/>
            <wp:docPr id="2" name="Picture 2" descr="http://www.transportandhealth.org.uk/wp-content/uploads/2019/07/THSG-lOGO-17-07-2019-300x14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portandhealth.org.uk/wp-content/uploads/2019/07/THSG-lOGO-17-07-2019-300x14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651" cy="1264231"/>
                    </a:xfrm>
                    <a:prstGeom prst="rect">
                      <a:avLst/>
                    </a:prstGeom>
                    <a:noFill/>
                    <a:ln>
                      <a:noFill/>
                    </a:ln>
                  </pic:spPr>
                </pic:pic>
              </a:graphicData>
            </a:graphic>
          </wp:inline>
        </w:drawing>
      </w:r>
    </w:p>
    <w:p w:rsidR="00796F38" w:rsidRPr="00EC2DB0" w:rsidRDefault="00796F38" w:rsidP="00796F38">
      <w:pPr>
        <w:rPr>
          <w:lang w:eastAsia="en-GB"/>
        </w:rPr>
      </w:pPr>
      <w:r w:rsidRPr="00EC2DB0">
        <w:rPr>
          <w:lang w:eastAsia="en-GB"/>
        </w:rPr>
        <w:t>A charitable incorporated organisation</w:t>
      </w:r>
    </w:p>
    <w:p w:rsidR="00796F38" w:rsidRPr="00EC2DB0" w:rsidRDefault="00796F38" w:rsidP="00796F38">
      <w:pPr>
        <w:rPr>
          <w:lang w:eastAsia="en-GB"/>
        </w:rPr>
      </w:pPr>
      <w:r w:rsidRPr="00EC2DB0">
        <w:rPr>
          <w:lang w:eastAsia="en-GB"/>
        </w:rPr>
        <w:t>England &amp; Wales charity number 1192138</w:t>
      </w:r>
    </w:p>
    <w:p w:rsidR="00796F38" w:rsidRPr="00EC2DB0" w:rsidRDefault="00796F38" w:rsidP="00796F38">
      <w:pPr>
        <w:rPr>
          <w:lang w:eastAsia="en-GB"/>
        </w:rPr>
      </w:pPr>
    </w:p>
    <w:p w:rsidR="00796F38" w:rsidRPr="00796F38" w:rsidRDefault="00796F38" w:rsidP="00796F38">
      <w:pPr>
        <w:jc w:val="center"/>
        <w:rPr>
          <w:b/>
          <w:sz w:val="40"/>
          <w:szCs w:val="40"/>
          <w:lang w:eastAsia="en-GB"/>
        </w:rPr>
      </w:pPr>
      <w:r w:rsidRPr="00796F38">
        <w:rPr>
          <w:b/>
          <w:sz w:val="40"/>
          <w:szCs w:val="40"/>
          <w:lang w:eastAsia="en-GB"/>
        </w:rPr>
        <w:t>VISION AND POLICY RECOMMENDATIONS ON</w:t>
      </w:r>
    </w:p>
    <w:p w:rsidR="00796F38" w:rsidRPr="00796F38" w:rsidRDefault="00796F38" w:rsidP="00796F38">
      <w:pPr>
        <w:jc w:val="center"/>
        <w:rPr>
          <w:b/>
          <w:sz w:val="40"/>
          <w:szCs w:val="40"/>
          <w:lang w:eastAsia="en-GB"/>
        </w:rPr>
      </w:pPr>
      <w:r w:rsidRPr="00796F38">
        <w:rPr>
          <w:b/>
          <w:sz w:val="40"/>
          <w:szCs w:val="40"/>
          <w:lang w:eastAsia="en-GB"/>
        </w:rPr>
        <w:t>INFRASTRUCTURE</w:t>
      </w:r>
    </w:p>
    <w:p w:rsidR="00796F38" w:rsidRPr="00EC2DB0" w:rsidRDefault="00796F38" w:rsidP="00796F38">
      <w:pPr>
        <w:rPr>
          <w:lang w:eastAsia="en-GB"/>
        </w:rPr>
      </w:pPr>
      <w:r w:rsidRPr="00EC2DB0">
        <w:rPr>
          <w:noProof/>
          <w:lang w:eastAsia="en-GB"/>
        </w:rPr>
        <mc:AlternateContent>
          <mc:Choice Requires="wps">
            <w:drawing>
              <wp:anchor distT="45720" distB="45720" distL="114300" distR="114300" simplePos="0" relativeHeight="251659264" behindDoc="0" locked="0" layoutInCell="1" allowOverlap="1" wp14:anchorId="0B947D6C" wp14:editId="5A9C5BD2">
                <wp:simplePos x="0" y="0"/>
                <wp:positionH relativeFrom="column">
                  <wp:posOffset>-276225</wp:posOffset>
                </wp:positionH>
                <wp:positionV relativeFrom="paragraph">
                  <wp:posOffset>361315</wp:posOffset>
                </wp:positionV>
                <wp:extent cx="6305550" cy="1895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895475"/>
                        </a:xfrm>
                        <a:prstGeom prst="rect">
                          <a:avLst/>
                        </a:prstGeom>
                        <a:solidFill>
                          <a:srgbClr val="FFFFFF"/>
                        </a:solidFill>
                        <a:ln w="9525">
                          <a:solidFill>
                            <a:srgbClr val="000000"/>
                          </a:solidFill>
                          <a:miter lim="800000"/>
                          <a:headEnd/>
                          <a:tailEnd/>
                        </a:ln>
                      </wps:spPr>
                      <wps:txbx>
                        <w:txbxContent>
                          <w:p w:rsidR="00796F38" w:rsidRPr="00526EDD" w:rsidRDefault="00796F38" w:rsidP="00796F38">
                            <w:r w:rsidRPr="00526EDD">
                              <w:t xml:space="preserve">Transport infrastructure influences the transport choices available to people and </w:t>
                            </w:r>
                            <w:r>
                              <w:t xml:space="preserve">to those shipping goods and </w:t>
                            </w:r>
                            <w:r w:rsidRPr="00526EDD">
                              <w:t xml:space="preserve">thereby influences health, inequalities and environments. In many countries, an emphasis on roads encourages motor traffic which has many negative health and environmental consequences. It is often believed that spending on roads will reduce congestion but the evidence shows that this is not the case. In the long run, it makes congestion worse by generating traffic whereas investment in alternative modes </w:t>
                            </w:r>
                            <w:r>
                              <w:t>reduces</w:t>
                            </w:r>
                            <w:r w:rsidRPr="00526EDD">
                              <w:t xml:space="preserve"> congestion by creating more </w:t>
                            </w:r>
                            <w:r>
                              <w:t xml:space="preserve">transport </w:t>
                            </w:r>
                            <w:r w:rsidRPr="00526EDD">
                              <w:t xml:space="preserve">options. There should therefore be a </w:t>
                            </w:r>
                            <w:r>
                              <w:t xml:space="preserve">greater </w:t>
                            </w:r>
                            <w:r w:rsidRPr="00526EDD">
                              <w:t>focus on walking, cycling, public transport, railways and canals/ coastal shipping.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47D6C" id="_x0000_t202" coordsize="21600,21600" o:spt="202" path="m,l,21600r21600,l21600,xe">
                <v:stroke joinstyle="miter"/>
                <v:path gradientshapeok="t" o:connecttype="rect"/>
              </v:shapetype>
              <v:shape id="Text Box 2" o:spid="_x0000_s1026" type="#_x0000_t202" style="position:absolute;margin-left:-21.75pt;margin-top:28.45pt;width:496.5pt;height:14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">
                <v:textbox>
                  <w:txbxContent>
                    <w:p w:rsidR="00796F38" w:rsidRPr="00526EDD" w:rsidRDefault="00796F38" w:rsidP="00796F38">
                      <w:r w:rsidRPr="00526EDD">
                        <w:t xml:space="preserve">Transport infrastructure influences the transport choices available to people and </w:t>
                      </w:r>
                      <w:r>
                        <w:t xml:space="preserve">to those shipping goods and </w:t>
                      </w:r>
                      <w:r w:rsidRPr="00526EDD">
                        <w:t xml:space="preserve">thereby influences health, inequalities and environments. In many countries, an emphasis on roads encourages motor traffic which has many negative health and environmental consequences. It is often believed that spending on roads will reduce congestion but the evidence shows that this is not the case. In the long run, it makes congestion worse by generating traffic whereas investment in alternative modes </w:t>
                      </w:r>
                      <w:r>
                        <w:t>reduces</w:t>
                      </w:r>
                      <w:r w:rsidRPr="00526EDD">
                        <w:t xml:space="preserve"> congestion by creating more </w:t>
                      </w:r>
                      <w:r>
                        <w:t xml:space="preserve">transport </w:t>
                      </w:r>
                      <w:r w:rsidRPr="00526EDD">
                        <w:t xml:space="preserve">options. There should therefore be a </w:t>
                      </w:r>
                      <w:r>
                        <w:t xml:space="preserve">greater </w:t>
                      </w:r>
                      <w:r w:rsidRPr="00526EDD">
                        <w:t>focus on walking, cycling, public transport, railways and canals/ coastal shipping.</w:t>
                      </w:r>
                    </w:p>
                  </w:txbxContent>
                </v:textbox>
                <w10:wrap type="square"/>
              </v:shape>
            </w:pict>
          </mc:Fallback>
        </mc:AlternateContent>
      </w:r>
    </w:p>
    <w:p w:rsidR="00796F38" w:rsidRPr="00EC2DB0" w:rsidRDefault="00796F38" w:rsidP="00796F38">
      <w:pPr>
        <w:rPr>
          <w:lang w:eastAsia="en-GB"/>
        </w:rPr>
      </w:pPr>
      <w:r w:rsidRPr="00EC2DB0">
        <w:rPr>
          <w:lang w:eastAsia="en-GB"/>
        </w:rPr>
        <w:t xml:space="preserve"> </w:t>
      </w:r>
    </w:p>
    <w:p w:rsidR="00796F38" w:rsidRPr="00EC2DB0" w:rsidRDefault="00796F38" w:rsidP="00796F38">
      <w:pPr>
        <w:rPr>
          <w:lang w:eastAsia="en-GB"/>
        </w:rPr>
      </w:pPr>
    </w:p>
    <w:p w:rsidR="00796F38" w:rsidRPr="00796F38" w:rsidRDefault="00796F38" w:rsidP="00796F38">
      <w:pPr>
        <w:jc w:val="center"/>
        <w:rPr>
          <w:b/>
          <w:sz w:val="40"/>
          <w:szCs w:val="40"/>
          <w:lang w:eastAsia="en-GB"/>
        </w:rPr>
      </w:pPr>
      <w:r w:rsidRPr="00796F38">
        <w:rPr>
          <w:b/>
          <w:sz w:val="40"/>
          <w:szCs w:val="40"/>
          <w:lang w:eastAsia="en-GB"/>
        </w:rPr>
        <w:t>KEY POINTS FOR DECISION MAKERS</w:t>
      </w:r>
    </w:p>
    <w:p w:rsidR="00796F38" w:rsidRPr="00EC2DB0" w:rsidRDefault="00796F38" w:rsidP="00796F38">
      <w:pPr>
        <w:rPr>
          <w:lang w:eastAsia="en-GB"/>
        </w:rPr>
      </w:pPr>
    </w:p>
    <w:p w:rsidR="00796F38" w:rsidRPr="00EC2DB0" w:rsidRDefault="00796F38" w:rsidP="00796F38">
      <w:pPr>
        <w:rPr>
          <w:lang w:eastAsia="en-GB"/>
        </w:rPr>
      </w:pPr>
    </w:p>
    <w:p w:rsidR="00796F38" w:rsidRPr="00EC2DB0" w:rsidRDefault="00796F38" w:rsidP="00796F38">
      <w:pPr>
        <w:rPr>
          <w:lang w:eastAsia="en-GB"/>
        </w:rPr>
      </w:pPr>
    </w:p>
    <w:p w:rsidR="00796F38" w:rsidRPr="00EC2DB0" w:rsidRDefault="00796F38" w:rsidP="00796F38">
      <w:pPr>
        <w:rPr>
          <w:lang w:eastAsia="en-GB"/>
        </w:rPr>
      </w:pPr>
      <w:r w:rsidRPr="00EC2DB0">
        <w:rPr>
          <w:lang w:eastAsia="en-GB"/>
        </w:rPr>
        <w:t xml:space="preserve">More detailed versions of this document are available on our website. </w:t>
      </w:r>
    </w:p>
    <w:p w:rsidR="00796F38" w:rsidRPr="00EC2DB0" w:rsidRDefault="00796F38" w:rsidP="00796F38">
      <w:pPr>
        <w:rPr>
          <w:lang w:eastAsia="en-GB"/>
        </w:rPr>
      </w:pPr>
    </w:p>
    <w:p w:rsidR="00796F38" w:rsidRPr="00EC2DB0" w:rsidRDefault="00796F38" w:rsidP="00796F38">
      <w:pPr>
        <w:rPr>
          <w:lang w:eastAsia="en-GB"/>
        </w:rPr>
      </w:pPr>
      <w:r w:rsidRPr="00EC2DB0">
        <w:rPr>
          <w:lang w:eastAsia="en-GB"/>
        </w:rPr>
        <w:t xml:space="preserve">THSG policy recommendations are endorsed through THSG’s democratic structures and reflect THSG’s interpretation of scientific evidence. </w:t>
      </w:r>
      <w:r w:rsidRPr="00EC2DB0">
        <w:rPr>
          <w:lang w:eastAsia="en-GB"/>
        </w:rPr>
        <w:br w:type="page"/>
      </w:r>
      <w:bookmarkStart w:id="0" w:name="_GoBack"/>
      <w:bookmarkEnd w:id="0"/>
    </w:p>
    <w:p w:rsidR="00796F38" w:rsidRPr="00796F38" w:rsidRDefault="00796F38" w:rsidP="00796F38">
      <w:pPr>
        <w:jc w:val="center"/>
        <w:rPr>
          <w:b/>
          <w:lang w:eastAsia="en-GB"/>
        </w:rPr>
      </w:pPr>
      <w:r w:rsidRPr="00796F38">
        <w:rPr>
          <w:b/>
          <w:lang w:eastAsia="en-GB"/>
        </w:rPr>
        <w:lastRenderedPageBreak/>
        <w:t>Key Points for Decision Makers</w:t>
      </w:r>
    </w:p>
    <w:p w:rsidR="00796F38" w:rsidRPr="00EC2DB0" w:rsidRDefault="00796F38" w:rsidP="00796F38">
      <w:r w:rsidRPr="00EC2DB0">
        <w:t>Transport infrastructure influences the transport choices people make and hence the impact of those choices on the environment, the economy and local communities.</w:t>
      </w:r>
    </w:p>
    <w:p w:rsidR="00796F38" w:rsidRPr="00EC2DB0" w:rsidRDefault="00796F38" w:rsidP="00796F38">
      <w:r w:rsidRPr="00EC2DB0">
        <w:t>In a healthy transport system, people make short journeys on foot or by cycle and make longer journeys either by bus or by walking or cycling to a station and then using a train, a tram or a bus-rapid-transit system. Yet much infrastructure spending is directed towards roads and therefore promotes the opposite of what is required. It is often believed that spending on roads will reduce congestion but the evidence shows that this is not the case: in the long run it makes congestion worse by generating traffic. However, investment in alternative modes reduces congestion by creating more transport options.</w:t>
      </w:r>
    </w:p>
    <w:p w:rsidR="00796F38" w:rsidRPr="00EC2DB0" w:rsidRDefault="00796F38" w:rsidP="00796F38">
      <w:pPr>
        <w:spacing w:after="0"/>
        <w:rPr>
          <w:rFonts w:eastAsia="Arial"/>
        </w:rPr>
      </w:pPr>
      <w:r w:rsidRPr="00EC2DB0">
        <w:t xml:space="preserve">Infrastructure strategies will vary by context but generally a comprehensive infrastructure policy to promote health and improve the environment will involve </w:t>
      </w:r>
    </w:p>
    <w:p w:rsidR="00796F38" w:rsidRPr="00EC2DB0" w:rsidRDefault="00796F38" w:rsidP="00796F38">
      <w:pPr>
        <w:pStyle w:val="ListParagraph"/>
        <w:numPr>
          <w:ilvl w:val="0"/>
          <w:numId w:val="1"/>
        </w:numPr>
      </w:pPr>
      <w:r w:rsidRPr="00EC2DB0">
        <w:t>avoiding the need to travel through better internet facilities and better spatial planning as a higher priority than expanding the transport system;</w:t>
      </w:r>
    </w:p>
    <w:p w:rsidR="00796F38" w:rsidRPr="00EC2DB0" w:rsidRDefault="00796F38" w:rsidP="00796F38">
      <w:pPr>
        <w:pStyle w:val="ListParagraph"/>
        <w:numPr>
          <w:ilvl w:val="0"/>
          <w:numId w:val="1"/>
        </w:numPr>
      </w:pPr>
      <w:r w:rsidRPr="00EC2DB0">
        <w:t>walking and cycling routes as a higher priority than facilities for cars;</w:t>
      </w:r>
    </w:p>
    <w:p w:rsidR="00796F38" w:rsidRPr="00EC2DB0" w:rsidRDefault="00796F38" w:rsidP="00796F38">
      <w:pPr>
        <w:pStyle w:val="ListParagraph"/>
        <w:numPr>
          <w:ilvl w:val="0"/>
          <w:numId w:val="1"/>
        </w:numPr>
      </w:pPr>
      <w:r w:rsidRPr="00EC2DB0">
        <w:t xml:space="preserve">rail and/or canal investment (if applicable) as a general higher priority than </w:t>
      </w:r>
      <w:r>
        <w:t xml:space="preserve">new </w:t>
      </w:r>
      <w:r w:rsidRPr="00EC2DB0">
        <w:t>roads;</w:t>
      </w:r>
    </w:p>
    <w:p w:rsidR="00796F38" w:rsidRPr="00EC2DB0" w:rsidRDefault="00796F38" w:rsidP="00796F38">
      <w:pPr>
        <w:pStyle w:val="ListParagraph"/>
        <w:numPr>
          <w:ilvl w:val="0"/>
          <w:numId w:val="1"/>
        </w:numPr>
      </w:pPr>
      <w:r w:rsidRPr="00EC2DB0">
        <w:t>local services as a general higher priority than high speed rail</w:t>
      </w:r>
      <w:r>
        <w:t>.</w:t>
      </w:r>
      <w:r w:rsidRPr="00EC2DB0">
        <w:t xml:space="preserve"> </w:t>
      </w:r>
    </w:p>
    <w:p w:rsidR="00796F38" w:rsidRPr="00EC2DB0" w:rsidRDefault="00796F38" w:rsidP="00796F38">
      <w:pPr>
        <w:pStyle w:val="ListParagraph"/>
        <w:numPr>
          <w:ilvl w:val="0"/>
          <w:numId w:val="1"/>
        </w:numPr>
      </w:pPr>
      <w:r w:rsidRPr="00EC2DB0">
        <w:t xml:space="preserve">high speed rail as a general higher priority than airports; </w:t>
      </w:r>
    </w:p>
    <w:p w:rsidR="00796F38" w:rsidRPr="00EC2DB0" w:rsidRDefault="00796F38" w:rsidP="00796F38">
      <w:pPr>
        <w:pStyle w:val="ListParagraph"/>
        <w:numPr>
          <w:ilvl w:val="0"/>
          <w:numId w:val="1"/>
        </w:numPr>
      </w:pPr>
      <w:r w:rsidRPr="00EC2DB0">
        <w:t>dealing with the problems of a saturated road system as a higher priority than delaying congestion by investment in road capacity; and</w:t>
      </w:r>
    </w:p>
    <w:p w:rsidR="00796F38" w:rsidRPr="00EC2DB0" w:rsidRDefault="00796F38" w:rsidP="00796F38">
      <w:pPr>
        <w:pStyle w:val="ListParagraph"/>
        <w:numPr>
          <w:ilvl w:val="0"/>
          <w:numId w:val="1"/>
        </w:numPr>
      </w:pPr>
      <w:r w:rsidRPr="00EC2DB0">
        <w:t>renewably generated electricity and other forms of renewable energy as the only appropriate power source for future transport systems.</w:t>
      </w:r>
    </w:p>
    <w:p w:rsidR="00796F38" w:rsidRPr="00EC2DB0" w:rsidRDefault="00796F38" w:rsidP="00796F38">
      <w:pPr>
        <w:spacing w:after="0"/>
      </w:pPr>
      <w:r w:rsidRPr="00EC2DB0">
        <w:t>Such an infrastructure policy will work best with transport integration and better land use planning. Key factors in such a policy will be:</w:t>
      </w:r>
    </w:p>
    <w:p w:rsidR="00796F38" w:rsidRPr="00EC2DB0" w:rsidRDefault="00796F38" w:rsidP="00796F38">
      <w:pPr>
        <w:pStyle w:val="ListParagraph"/>
        <w:numPr>
          <w:ilvl w:val="0"/>
          <w:numId w:val="2"/>
        </w:numPr>
      </w:pPr>
      <w:r w:rsidRPr="00EC2DB0">
        <w:t>Cycle routes (which promote physical activity, reducing health costs)</w:t>
      </w:r>
    </w:p>
    <w:p w:rsidR="00796F38" w:rsidRPr="00EC2DB0" w:rsidRDefault="00796F38" w:rsidP="00796F38">
      <w:pPr>
        <w:pStyle w:val="ListParagraph"/>
        <w:numPr>
          <w:ilvl w:val="0"/>
          <w:numId w:val="2"/>
        </w:numPr>
      </w:pPr>
      <w:r w:rsidRPr="00EC2DB0">
        <w:t>Carriage of goods on bicycles (including cargo bikes, rickshaws etc)</w:t>
      </w:r>
    </w:p>
    <w:p w:rsidR="00796F38" w:rsidRPr="00EC2DB0" w:rsidRDefault="00796F38" w:rsidP="00796F38">
      <w:pPr>
        <w:pStyle w:val="ListParagraph"/>
        <w:numPr>
          <w:ilvl w:val="0"/>
          <w:numId w:val="2"/>
        </w:numPr>
      </w:pPr>
      <w:r w:rsidRPr="00EC2DB0">
        <w:t xml:space="preserve">Buses, guided buses, tramways, etc. </w:t>
      </w:r>
    </w:p>
    <w:p w:rsidR="00796F38" w:rsidRPr="00EC2DB0" w:rsidRDefault="00796F38" w:rsidP="00796F38">
      <w:pPr>
        <w:pStyle w:val="ListParagraph"/>
        <w:numPr>
          <w:ilvl w:val="0"/>
          <w:numId w:val="2"/>
        </w:numPr>
      </w:pPr>
      <w:r w:rsidRPr="00EC2DB0">
        <w:t>Rail expansion (which reduces congestion and promotes economic growth)</w:t>
      </w:r>
    </w:p>
    <w:p w:rsidR="00796F38" w:rsidRPr="00EC2DB0" w:rsidRDefault="00796F38" w:rsidP="00796F38">
      <w:pPr>
        <w:spacing w:after="0"/>
      </w:pPr>
      <w:r w:rsidRPr="00EC2DB0">
        <w:t xml:space="preserve">Resource constraints will seriously limit the potential for pursuing such a policy to a degree at which it makes alternatives to the car a viable choice for almost all journeys.  However, if that is the ambition, then we need to secure the willingness and community acceptance for an approach to resources which: </w:t>
      </w:r>
    </w:p>
    <w:p w:rsidR="00796F38" w:rsidRPr="00EC2DB0" w:rsidRDefault="00796F38" w:rsidP="00796F38">
      <w:pPr>
        <w:pStyle w:val="ListParagraph"/>
        <w:numPr>
          <w:ilvl w:val="0"/>
          <w:numId w:val="3"/>
        </w:numPr>
      </w:pPr>
      <w:r w:rsidRPr="00EC2DB0">
        <w:t>No longer overestimates the congestion benefits of roads and underestimates the network benefits of comprehensive public transport systems;</w:t>
      </w:r>
    </w:p>
    <w:p w:rsidR="00796F38" w:rsidRPr="00EC2DB0" w:rsidRDefault="00796F38" w:rsidP="00796F38">
      <w:pPr>
        <w:pStyle w:val="ListParagraph"/>
        <w:numPr>
          <w:ilvl w:val="0"/>
          <w:numId w:val="3"/>
        </w:numPr>
      </w:pPr>
      <w:r w:rsidRPr="00EC2DB0">
        <w:t>Recognises non-user benefits through benefit capture and taxation of externalities; and</w:t>
      </w:r>
    </w:p>
    <w:p w:rsidR="00796F38" w:rsidRPr="00EC2DB0" w:rsidRDefault="00796F38" w:rsidP="00796F38">
      <w:pPr>
        <w:pStyle w:val="ListParagraph"/>
        <w:numPr>
          <w:ilvl w:val="0"/>
          <w:numId w:val="3"/>
        </w:numPr>
      </w:pPr>
      <w:r w:rsidRPr="00EC2DB0">
        <w:t>Recognises road danger as a key issue.</w:t>
      </w:r>
    </w:p>
    <w:p w:rsidR="00045155" w:rsidRDefault="00796F38">
      <w:r w:rsidRPr="00EC2DB0">
        <w:t>In such a strategy, proposals</w:t>
      </w:r>
      <w:r>
        <w:t xml:space="preserve"> </w:t>
      </w:r>
      <w:r w:rsidRPr="00EC2DB0">
        <w:t>which would otherwise be seen as highly unrealistic, described in the longer versions of this document</w:t>
      </w:r>
      <w:r>
        <w:t>,</w:t>
      </w:r>
      <w:r w:rsidRPr="00EC2DB0">
        <w:t xml:space="preserve"> may well have a place</w:t>
      </w:r>
      <w:r>
        <w:t>.</w:t>
      </w:r>
    </w:p>
    <w:sectPr w:rsidR="00045155">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5DA" w:rsidRDefault="00CD75DA" w:rsidP="00796F38">
      <w:pPr>
        <w:spacing w:after="0" w:line="240" w:lineRule="auto"/>
      </w:pPr>
      <w:r>
        <w:separator/>
      </w:r>
    </w:p>
  </w:endnote>
  <w:endnote w:type="continuationSeparator" w:id="0">
    <w:p w:rsidR="00CD75DA" w:rsidRDefault="00CD75DA" w:rsidP="0079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38" w:rsidRDefault="004614F8" w:rsidP="00796F38">
    <w:pPr>
      <w:pStyle w:val="Footer"/>
      <w:jc w:val="right"/>
    </w:pPr>
    <w:r>
      <w:t>Approved by THSG Board 30</w:t>
    </w:r>
    <w:r w:rsidRPr="004614F8">
      <w:rPr>
        <w:vertAlign w:val="superscript"/>
      </w:rPr>
      <w:t>th</w:t>
    </w:r>
    <w:r>
      <w:t xml:space="preserve"> 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9C1" w:rsidRPr="00526EDD" w:rsidRDefault="00276886" w:rsidP="00EC2DB0">
    <w:pPr>
      <w:pStyle w:val="Footer"/>
    </w:pPr>
    <w:r>
      <w:t>14.10.25 v5.5</w:t>
    </w:r>
    <w:r w:rsidRPr="00526E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5DA" w:rsidRDefault="00CD75DA" w:rsidP="00796F38">
      <w:pPr>
        <w:spacing w:after="0" w:line="240" w:lineRule="auto"/>
      </w:pPr>
      <w:r>
        <w:separator/>
      </w:r>
    </w:p>
  </w:footnote>
  <w:footnote w:type="continuationSeparator" w:id="0">
    <w:p w:rsidR="00CD75DA" w:rsidRDefault="00CD75DA" w:rsidP="00796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BD4"/>
    <w:multiLevelType w:val="hybridMultilevel"/>
    <w:tmpl w:val="E862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11A84"/>
    <w:multiLevelType w:val="hybridMultilevel"/>
    <w:tmpl w:val="E3107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9537F"/>
    <w:multiLevelType w:val="multilevel"/>
    <w:tmpl w:val="462C7626"/>
    <w:lvl w:ilvl="0">
      <w:start w:val="1"/>
      <w:numFmt w:val="bullet"/>
      <w:lvlText w:val=""/>
      <w:lvlJc w:val="left"/>
      <w:pPr>
        <w:tabs>
          <w:tab w:val="num" w:pos="0"/>
        </w:tabs>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1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38"/>
    <w:rsid w:val="00045155"/>
    <w:rsid w:val="00224A1C"/>
    <w:rsid w:val="00276886"/>
    <w:rsid w:val="004614F8"/>
    <w:rsid w:val="00796F38"/>
    <w:rsid w:val="00CD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27B5"/>
  <w15:chartTrackingRefBased/>
  <w15:docId w15:val="{EFEEAD0B-E1F0-4157-9B45-11AA6384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F38"/>
    <w:pPr>
      <w:spacing w:after="120" w:line="278" w:lineRule="auto"/>
      <w:outlineLvl w:val="0"/>
    </w:pPr>
    <w:rPr>
      <w:rFonts w:cs="Arial"/>
      <w:kern w:val="2"/>
      <w:szCs w:val="24"/>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6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F38"/>
    <w:rPr>
      <w:rFonts w:cs="Arial"/>
      <w:kern w:val="2"/>
      <w:szCs w:val="24"/>
      <w:lang w:bidi="he-IL"/>
      <w14:ligatures w14:val="standardContextual"/>
    </w:rPr>
  </w:style>
  <w:style w:type="paragraph" w:styleId="ListParagraph">
    <w:name w:val="List Paragraph"/>
    <w:basedOn w:val="Normal"/>
    <w:uiPriority w:val="34"/>
    <w:qFormat/>
    <w:rsid w:val="00796F38"/>
    <w:pPr>
      <w:ind w:left="720"/>
      <w:contextualSpacing/>
    </w:pPr>
  </w:style>
  <w:style w:type="paragraph" w:styleId="Header">
    <w:name w:val="header"/>
    <w:basedOn w:val="Normal"/>
    <w:link w:val="HeaderChar"/>
    <w:uiPriority w:val="99"/>
    <w:unhideWhenUsed/>
    <w:rsid w:val="00796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F38"/>
    <w:rPr>
      <w:rFonts w:cs="Arial"/>
      <w:kern w:val="2"/>
      <w:szCs w:val="24"/>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ransportandhealth.org.uk/wp-content/uploads/2019/07/THSG-lOGO-17-07-2019.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vt:lpstr>
      <vt:lpstr>A charitable incorporated organisation</vt:lpstr>
      <vt:lpstr>England &amp; Wales charity number 1192138</vt:lpstr>
      <vt:lpstr/>
      <vt:lpstr>VISION AND POLICY RECOMMENDATIONS ON</vt:lpstr>
      <vt:lpstr>INFRASTRUCTURE</vt:lpstr>
      <vt:lpstr>/</vt:lpstr>
      <vt:lpstr/>
      <vt:lpstr/>
      <vt:lpstr>KEY POINTS FOR DECISION MAKERS</vt:lpstr>
      <vt:lpstr/>
      <vt:lpstr/>
      <vt:lpstr/>
      <vt:lpstr>More detailed versions of this document are available on our website. </vt:lpstr>
      <vt:lpstr/>
      <vt:lpstr>THSG policy recommendations are endorsed through THSG’s democratic structures an</vt:lpstr>
      <vt:lpstr>Key Points for Decision Makers</vt:lpstr>
      <vt:lpstr>Transport infrastructure influences the transport choices people make and hence </vt:lpstr>
      <vt:lpstr>In a healthy transport system, people make short journeys on foot or by cycle an</vt:lpstr>
      <vt:lpstr>Infrastructure strategies will vary by context but generally a comprehensive inf</vt:lpstr>
      <vt:lpstr>avoiding the need to travel through better internet facilities and better spatia</vt:lpstr>
      <vt:lpstr>walking and cycling routes as a higher priority than facilities for cars;</vt:lpstr>
      <vt:lpstr>rail and/or canal investment (if applicable) as a general higher priority than n</vt:lpstr>
      <vt:lpstr>local services as a general higher priority than high speed rail. </vt:lpstr>
      <vt:lpstr>high speed rail as a general higher priority than airports; </vt:lpstr>
      <vt:lpstr>dealing with the problems of a saturated road system as a higher priority than d</vt:lpstr>
      <vt:lpstr>renewably generated electricity and other forms of renewable energy as the only </vt:lpstr>
      <vt:lpstr>Such an infrastructure policy will work best with transport integration and bett</vt:lpstr>
      <vt:lpstr>Cycle routes (which promote physical activity, reducing health costs)</vt:lpstr>
      <vt:lpstr>Carriage of goods on bicycles (including cargo bikes, rickshaws etc)</vt:lpstr>
      <vt:lpstr>Buses, guided buses, tramways, etc. </vt:lpstr>
      <vt:lpstr>Rail expansion (which reduces congestion and promotes economic growth)</vt:lpstr>
      <vt:lpstr>Resource constraints will seriously limit the potential for pursuing such a poli</vt:lpstr>
      <vt:lpstr>No longer overestimates the congestion benefits of roads and underestimates the </vt:lpstr>
      <vt:lpstr>Recognises non-user benefits through benefit capture and taxation of externaliti</vt:lpstr>
      <vt:lpstr>Recognises road danger as a key issue.</vt:lpstr>
      <vt:lpstr>In such a strategy, proposals which would otherwise be seen as highly unrealisti</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2</cp:revision>
  <dcterms:created xsi:type="dcterms:W3CDTF">2025-11-06T16:48:00Z</dcterms:created>
  <dcterms:modified xsi:type="dcterms:W3CDTF">2025-11-06T16:48:00Z</dcterms:modified>
</cp:coreProperties>
</file>