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9649A" w14:textId="77777777" w:rsidR="00816D03" w:rsidRPr="00CE5F32" w:rsidRDefault="00455497" w:rsidP="00455497">
      <w:pPr>
        <w:pStyle w:val="Title"/>
        <w:rPr>
          <w:rFonts w:asciiTheme="minorHAnsi" w:hAnsiTheme="minorHAnsi"/>
        </w:rPr>
      </w:pPr>
      <w:r w:rsidRPr="00CE5F32">
        <w:rPr>
          <w:rFonts w:asciiTheme="minorHAnsi" w:hAnsiTheme="minorHAnsi"/>
        </w:rPr>
        <w:t>THSG Policy on Expenses</w:t>
      </w:r>
    </w:p>
    <w:p w14:paraId="53C53977" w14:textId="77777777" w:rsidR="00455497" w:rsidRPr="00223259" w:rsidRDefault="00455497" w:rsidP="00455497">
      <w:pPr>
        <w:rPr>
          <w:sz w:val="24"/>
          <w:szCs w:val="24"/>
        </w:rPr>
      </w:pPr>
      <w:r w:rsidRPr="00223259">
        <w:rPr>
          <w:b/>
          <w:bCs/>
          <w:sz w:val="24"/>
          <w:szCs w:val="24"/>
        </w:rPr>
        <w:t>The following policy is based on Standing Orders 111A to 111O of the Rules of the Transport and Health Science Group (THSG)</w:t>
      </w:r>
      <w:r w:rsidR="00CE5F32" w:rsidRPr="00223259">
        <w:rPr>
          <w:b/>
          <w:bCs/>
          <w:sz w:val="24"/>
          <w:szCs w:val="24"/>
        </w:rPr>
        <w:t xml:space="preserve"> 14.12.2023</w:t>
      </w:r>
      <w:r w:rsidR="00CE5F32" w:rsidRPr="00223259">
        <w:rPr>
          <w:sz w:val="24"/>
          <w:szCs w:val="24"/>
        </w:rPr>
        <w:t>.</w:t>
      </w:r>
      <w:r w:rsidR="00CE5F32" w:rsidRPr="00223259">
        <w:rPr>
          <w:b/>
          <w:bCs/>
          <w:sz w:val="24"/>
          <w:szCs w:val="24"/>
        </w:rPr>
        <w:t xml:space="preserve"> This policy has the authority of formal Standing </w:t>
      </w:r>
      <w:commentRangeStart w:id="0"/>
      <w:r w:rsidR="00CE5F32" w:rsidRPr="00223259">
        <w:rPr>
          <w:b/>
          <w:bCs/>
          <w:sz w:val="24"/>
          <w:szCs w:val="24"/>
        </w:rPr>
        <w:t>Orders</w:t>
      </w:r>
      <w:commentRangeEnd w:id="0"/>
      <w:r w:rsidR="002412E7">
        <w:rPr>
          <w:rStyle w:val="CommentReference"/>
        </w:rPr>
        <w:commentReference w:id="0"/>
      </w:r>
      <w:r w:rsidR="00CE5F32" w:rsidRPr="00223259">
        <w:rPr>
          <w:b/>
          <w:bCs/>
          <w:sz w:val="24"/>
          <w:szCs w:val="24"/>
        </w:rPr>
        <w:t>.</w:t>
      </w:r>
    </w:p>
    <w:p w14:paraId="503A7C0C" w14:textId="77777777" w:rsidR="00455497" w:rsidRPr="00CE5F32" w:rsidRDefault="00455497" w:rsidP="00CE5F32">
      <w:pPr>
        <w:pStyle w:val="Heading1"/>
        <w:spacing w:before="240" w:after="120"/>
        <w:rPr>
          <w:rFonts w:asciiTheme="minorHAnsi" w:hAnsiTheme="minorHAnsi"/>
          <w:color w:val="auto"/>
        </w:rPr>
      </w:pPr>
      <w:r w:rsidRPr="00CE5F32">
        <w:rPr>
          <w:rFonts w:asciiTheme="minorHAnsi" w:hAnsiTheme="minorHAnsi"/>
          <w:color w:val="auto"/>
        </w:rPr>
        <w:t xml:space="preserve">Reimbursement of Expenses </w:t>
      </w:r>
    </w:p>
    <w:p w14:paraId="6EB5AED3" w14:textId="77777777" w:rsidR="00167452" w:rsidRDefault="00167452" w:rsidP="00455497">
      <w:pPr>
        <w:pStyle w:val="ListParagraph"/>
      </w:pPr>
      <w:r>
        <w:t>In general, trustees and other volunteers cover their own expenses as part of their contribution to THSG but where people need reimbursement in order to contribute to the work of THSG, the following rules apply, so that financial constraints are not a barrier to their participation.</w:t>
      </w:r>
    </w:p>
    <w:p w14:paraId="4B00C605" w14:textId="77777777" w:rsidR="00455497" w:rsidRPr="00CE5F32" w:rsidRDefault="00455497" w:rsidP="00455497">
      <w:pPr>
        <w:pStyle w:val="ListParagraph"/>
      </w:pPr>
      <w:r w:rsidRPr="00CE5F32">
        <w:t>Reimbursement of genuine and reasonable expenses necessarily incurred by trustees in the proper discharge of their duties is not a remuneration of the trustees. Such reimbursement of legitimate expenses can be made</w:t>
      </w:r>
      <w:r w:rsidR="00CE5F32">
        <w:t>,</w:t>
      </w:r>
      <w:r w:rsidRPr="00CE5F32">
        <w:t xml:space="preserve"> subject to the provisions of these standing orders.</w:t>
      </w:r>
    </w:p>
    <w:p w14:paraId="77B980E9" w14:textId="77777777" w:rsidR="00455497" w:rsidRPr="00CE5F32" w:rsidRDefault="00455497" w:rsidP="00455497">
      <w:pPr>
        <w:pStyle w:val="ListParagraph"/>
        <w:rPr>
          <w:iCs/>
        </w:rPr>
      </w:pPr>
      <w:r w:rsidRPr="00CE5F32">
        <w:t>Trustees and other volunteers may be reimbursed for expenditure they have properly incurred on behalf of the charity, although it is preferable for expenditure to be made by the charity itself.</w:t>
      </w:r>
    </w:p>
    <w:p w14:paraId="22935558" w14:textId="77777777" w:rsidR="00455497" w:rsidRPr="00CE5F32" w:rsidRDefault="00455497" w:rsidP="00455497">
      <w:pPr>
        <w:pStyle w:val="ListParagraph"/>
        <w:rPr>
          <w:iCs/>
        </w:rPr>
      </w:pPr>
      <w:r w:rsidRPr="00CE5F32">
        <w:rPr>
          <w:iCs/>
        </w:rPr>
        <w:t xml:space="preserve">Staff of the charity may receive expenses and reimbursements in accordance with the provisions of their terms and conditions of employment. A policy on this matter will be approved by the Board and added to </w:t>
      </w:r>
      <w:r w:rsidR="00CE5F32">
        <w:rPr>
          <w:iCs/>
        </w:rPr>
        <w:t xml:space="preserve">this policy </w:t>
      </w:r>
      <w:r w:rsidRPr="00CE5F32">
        <w:rPr>
          <w:iCs/>
        </w:rPr>
        <w:t>if the charity employs staff.</w:t>
      </w:r>
    </w:p>
    <w:p w14:paraId="093DDDA0" w14:textId="77777777" w:rsidR="00455497" w:rsidRPr="00CE5F32" w:rsidRDefault="00455497" w:rsidP="00455497">
      <w:pPr>
        <w:pStyle w:val="ListParagraph"/>
        <w:rPr>
          <w:iCs/>
        </w:rPr>
      </w:pPr>
      <w:r w:rsidRPr="00CE5F32">
        <w:rPr>
          <w:iCs/>
        </w:rPr>
        <w:t>Trustees and other volunteers travelling on behalf of the organisation may be reimbursed for public transport fares reasonably incurred using the most economical reasonable method and the cheapest reasonably incurred fare, provided they have complied with any guidance given by the Treasurer.</w:t>
      </w:r>
    </w:p>
    <w:p w14:paraId="256BEFA2" w14:textId="77777777" w:rsidR="00455497" w:rsidRPr="00CE5F32" w:rsidRDefault="00455497" w:rsidP="00455497">
      <w:pPr>
        <w:pStyle w:val="ListParagraph"/>
        <w:rPr>
          <w:iCs/>
        </w:rPr>
      </w:pPr>
      <w:r w:rsidRPr="00CE5F32">
        <w:rPr>
          <w:iCs/>
        </w:rPr>
        <w:t>If, in order to save on costs for a planned meeting, they have reasonably incurred irrecoverable fares</w:t>
      </w:r>
      <w:r w:rsidR="00CE5F32">
        <w:rPr>
          <w:iCs/>
        </w:rPr>
        <w:t>,</w:t>
      </w:r>
      <w:r w:rsidRPr="00CE5F32">
        <w:rPr>
          <w:iCs/>
        </w:rPr>
        <w:t xml:space="preserve"> they may be reimbursed for those even if the meeting is cancelled or they are prevented by illness or other similarly unanticipated eventuality from attending. However, this shall only apply provided they have complied with any guidance given by the Treasurer.</w:t>
      </w:r>
    </w:p>
    <w:p w14:paraId="38D4EFA5" w14:textId="74D8BEAF" w:rsidR="00455497" w:rsidRPr="00CE5F32" w:rsidRDefault="00455497" w:rsidP="00455497">
      <w:pPr>
        <w:pStyle w:val="ListParagraph"/>
        <w:rPr>
          <w:iCs/>
        </w:rPr>
      </w:pPr>
      <w:r w:rsidRPr="00CE5F32">
        <w:rPr>
          <w:iCs/>
        </w:rPr>
        <w:t xml:space="preserve">Paragraphs </w:t>
      </w:r>
      <w:r w:rsidR="002412E7">
        <w:rPr>
          <w:iCs/>
        </w:rPr>
        <w:t>5</w:t>
      </w:r>
      <w:r w:rsidRPr="00CE5F32">
        <w:rPr>
          <w:iCs/>
        </w:rPr>
        <w:t xml:space="preserve"> and </w:t>
      </w:r>
      <w:r w:rsidR="002412E7">
        <w:rPr>
          <w:iCs/>
        </w:rPr>
        <w:t>6</w:t>
      </w:r>
      <w:r w:rsidRPr="00CE5F32">
        <w:rPr>
          <w:iCs/>
        </w:rPr>
        <w:t xml:space="preserve"> </w:t>
      </w:r>
      <w:r w:rsidR="00CE5F32">
        <w:rPr>
          <w:iCs/>
        </w:rPr>
        <w:t xml:space="preserve">above </w:t>
      </w:r>
      <w:r w:rsidRPr="00CE5F32">
        <w:rPr>
          <w:iCs/>
        </w:rPr>
        <w:t>shall not apply to General Meetings or to other meetings where trustees or volunteers have been informed that they will not apply.</w:t>
      </w:r>
    </w:p>
    <w:p w14:paraId="5BFA65F4" w14:textId="0B99BFFB" w:rsidR="00455497" w:rsidRDefault="00455497" w:rsidP="00455497">
      <w:pPr>
        <w:pStyle w:val="ListParagraph"/>
        <w:rPr>
          <w:iCs/>
        </w:rPr>
      </w:pPr>
      <w:r w:rsidRPr="00CE5F32">
        <w:rPr>
          <w:iCs/>
        </w:rPr>
        <w:t xml:space="preserve">Claims for reimbursement shall be made in writing </w:t>
      </w:r>
      <w:r w:rsidR="004B0B7B">
        <w:rPr>
          <w:iCs/>
        </w:rPr>
        <w:t xml:space="preserve">to </w:t>
      </w:r>
      <w:hyperlink r:id="rId8" w:history="1">
        <w:r w:rsidR="004B0B7B" w:rsidRPr="00C10A90">
          <w:rPr>
            <w:rStyle w:val="Hyperlink"/>
            <w:iCs/>
          </w:rPr>
          <w:t>thsgtreasurer@gmail.com</w:t>
        </w:r>
      </w:hyperlink>
      <w:r w:rsidR="004B0B7B">
        <w:rPr>
          <w:iCs/>
        </w:rPr>
        <w:t xml:space="preserve"> </w:t>
      </w:r>
      <w:r w:rsidR="002E34E8">
        <w:rPr>
          <w:iCs/>
        </w:rPr>
        <w:t>a</w:t>
      </w:r>
      <w:r w:rsidRPr="00CE5F32">
        <w:rPr>
          <w:iCs/>
        </w:rPr>
        <w:t>nd shall be supported by appropriate evidence</w:t>
      </w:r>
      <w:r w:rsidR="00A21710">
        <w:rPr>
          <w:iCs/>
        </w:rPr>
        <w:t xml:space="preserve"> (e.g. receipts</w:t>
      </w:r>
      <w:r w:rsidR="00223259">
        <w:rPr>
          <w:iCs/>
        </w:rPr>
        <w:t>,</w:t>
      </w:r>
      <w:r w:rsidR="00A21710">
        <w:rPr>
          <w:iCs/>
        </w:rPr>
        <w:t xml:space="preserve"> tickets)</w:t>
      </w:r>
      <w:r w:rsidRPr="00CE5F32">
        <w:rPr>
          <w:iCs/>
        </w:rPr>
        <w:t>.</w:t>
      </w:r>
    </w:p>
    <w:p w14:paraId="302639C1" w14:textId="77777777" w:rsidR="002412E7" w:rsidRDefault="002412E7" w:rsidP="007901E0">
      <w:pPr>
        <w:pStyle w:val="ListParagraph"/>
        <w:numPr>
          <w:ilvl w:val="1"/>
          <w:numId w:val="4"/>
        </w:numPr>
        <w:rPr>
          <w:iCs/>
        </w:rPr>
      </w:pPr>
      <w:r>
        <w:rPr>
          <w:iCs/>
        </w:rPr>
        <w:t xml:space="preserve">The claim shall include the date of travel, the origin and destination, the travel mode, the cost and any information necessary to justify the </w:t>
      </w:r>
      <w:r w:rsidR="004B0B7B">
        <w:rPr>
          <w:iCs/>
        </w:rPr>
        <w:t>choice of mode and ticket. For a claim under paragraph 6 this information shall be given about the intended journey and the circumstances of cancellation shall also be stated.</w:t>
      </w:r>
    </w:p>
    <w:p w14:paraId="45825B1C" w14:textId="77777777" w:rsidR="007901E0" w:rsidRDefault="007901E0" w:rsidP="007901E0">
      <w:pPr>
        <w:pStyle w:val="ListParagraph"/>
        <w:numPr>
          <w:ilvl w:val="1"/>
          <w:numId w:val="4"/>
        </w:numPr>
        <w:rPr>
          <w:iCs/>
        </w:rPr>
      </w:pPr>
      <w:r>
        <w:rPr>
          <w:iCs/>
        </w:rPr>
        <w:lastRenderedPageBreak/>
        <w:t xml:space="preserve">The claim form will contain a self-declaration </w:t>
      </w:r>
      <w:r w:rsidRPr="00B63021">
        <w:t>the claim is accurate and incurred in connection with charity business</w:t>
      </w:r>
      <w:r>
        <w:t>;</w:t>
      </w:r>
    </w:p>
    <w:p w14:paraId="34EE0B47" w14:textId="77777777" w:rsidR="007901E0" w:rsidRDefault="007901E0" w:rsidP="007901E0">
      <w:pPr>
        <w:pStyle w:val="ListParagraph"/>
        <w:numPr>
          <w:ilvl w:val="1"/>
          <w:numId w:val="4"/>
        </w:numPr>
      </w:pPr>
      <w:r>
        <w:t xml:space="preserve">The Treasurer or Honorary Treasurer is responsible for </w:t>
      </w:r>
      <w:r w:rsidRPr="00B63021">
        <w:t>check</w:t>
      </w:r>
      <w:r>
        <w:t>ing</w:t>
      </w:r>
      <w:r w:rsidRPr="00B63021">
        <w:t xml:space="preserve"> it for accuracy</w:t>
      </w:r>
      <w:r>
        <w:t xml:space="preserve"> and </w:t>
      </w:r>
      <w:r w:rsidRPr="00B63021">
        <w:t>authoris</w:t>
      </w:r>
      <w:r>
        <w:t>ing</w:t>
      </w:r>
      <w:r w:rsidRPr="00B63021">
        <w:t xml:space="preserve"> the payment</w:t>
      </w:r>
      <w:r>
        <w:t xml:space="preserve">; </w:t>
      </w:r>
    </w:p>
    <w:p w14:paraId="2B336EEC" w14:textId="77777777" w:rsidR="007901E0" w:rsidRDefault="007901E0" w:rsidP="007901E0">
      <w:pPr>
        <w:pStyle w:val="ListParagraph"/>
        <w:numPr>
          <w:ilvl w:val="1"/>
          <w:numId w:val="4"/>
        </w:numPr>
      </w:pPr>
      <w:r>
        <w:t>claims must be checked by a trustee who is not</w:t>
      </w:r>
      <w:r w:rsidRPr="00B63021">
        <w:t xml:space="preserve"> </w:t>
      </w:r>
      <w:r>
        <w:t>the claimant; and</w:t>
      </w:r>
    </w:p>
    <w:p w14:paraId="6F331C30" w14:textId="77777777" w:rsidR="007901E0" w:rsidRPr="00B63021" w:rsidRDefault="007901E0" w:rsidP="007901E0">
      <w:pPr>
        <w:pStyle w:val="ListParagraph"/>
      </w:pPr>
      <w:r>
        <w:t>C</w:t>
      </w:r>
      <w:r w:rsidRPr="00B63021">
        <w:t xml:space="preserve">laims </w:t>
      </w:r>
      <w:r>
        <w:t xml:space="preserve">will be paid </w:t>
      </w:r>
      <w:r w:rsidRPr="00B63021">
        <w:t>in a secure way, such as by BACS transfer</w:t>
      </w:r>
    </w:p>
    <w:p w14:paraId="16CD5015" w14:textId="77777777" w:rsidR="00455497" w:rsidRPr="00CE5F32" w:rsidRDefault="00455497" w:rsidP="00455497">
      <w:pPr>
        <w:pStyle w:val="ListParagraph"/>
        <w:rPr>
          <w:iCs/>
        </w:rPr>
      </w:pPr>
      <w:r w:rsidRPr="00CE5F32">
        <w:rPr>
          <w:iCs/>
        </w:rPr>
        <w:t>Where members incur expenditure or expenses which they do not wish to claim or which they are not eligible to claim they may ask for it to be recorded as a donation and simultaneously as an expenditure. This should be done in writing</w:t>
      </w:r>
      <w:r w:rsidR="004B0B7B">
        <w:rPr>
          <w:iCs/>
        </w:rPr>
        <w:t xml:space="preserve"> giving the same information as would have been given for a claim and containing a statement that the payment is waived as a donation and (if the claimant is an eligible UK taxpayer) is Gift Aided</w:t>
      </w:r>
      <w:r w:rsidRPr="00CE5F32">
        <w:rPr>
          <w:iCs/>
        </w:rPr>
        <w:t>.</w:t>
      </w:r>
    </w:p>
    <w:p w14:paraId="5D85E5CE" w14:textId="70244B1D" w:rsidR="00455497" w:rsidRPr="00CE5F32" w:rsidRDefault="00455497" w:rsidP="00455497">
      <w:pPr>
        <w:pStyle w:val="ListParagraph"/>
        <w:rPr>
          <w:iCs/>
        </w:rPr>
      </w:pPr>
      <w:r w:rsidRPr="00CE5F32">
        <w:rPr>
          <w:iCs/>
        </w:rPr>
        <w:t xml:space="preserve">Trustees and other volunteers who walk, cycle, ride an animal or use their own private conveyance whilst travelling on behalf of the organisation may be reimbursed at the rate of 10p a mile. As this rate is deliberately set at a level which will encourage walking, cycling and equestrianism a more realistic rate may be used for the use of motor vehicles, motor boats or aircraft in a request under paragraph </w:t>
      </w:r>
      <w:r w:rsidR="004B0B7B">
        <w:rPr>
          <w:iCs/>
        </w:rPr>
        <w:t>10</w:t>
      </w:r>
      <w:r w:rsidRPr="00CE5F32">
        <w:rPr>
          <w:iCs/>
        </w:rPr>
        <w:t>.</w:t>
      </w:r>
    </w:p>
    <w:p w14:paraId="74CE082B" w14:textId="77777777" w:rsidR="00455497" w:rsidRPr="00CE5F32" w:rsidRDefault="00455497" w:rsidP="00455497">
      <w:pPr>
        <w:pStyle w:val="ListParagraph"/>
      </w:pPr>
      <w:r w:rsidRPr="00CE5F32">
        <w:t xml:space="preserve">Fees paid for the conveyance of bicycles on public transport may be reimbursed as public transport fares. Cycle hire may be reimbursed as if it were a public transport fare but in that case the mileage rate shall not be claimed for journeys using the hired cycle. </w:t>
      </w:r>
    </w:p>
    <w:p w14:paraId="1F1C4EE3" w14:textId="77777777" w:rsidR="00455497" w:rsidRPr="00CE5F32" w:rsidRDefault="00455497" w:rsidP="00455497">
      <w:pPr>
        <w:pStyle w:val="ListParagraph"/>
      </w:pPr>
      <w:r w:rsidRPr="00CE5F32">
        <w:t>Car, boat or aircraft hire shall not be reimbursed unless specifically authorised in advance by the Treasurer. If it is authorised and reimbursed then the mileage rate shall not be claimed for journeys using the hired vehicle unless fuel costs are excluded from the reimbursed hire charge</w:t>
      </w:r>
    </w:p>
    <w:p w14:paraId="1C0B1849" w14:textId="77777777" w:rsidR="00455497" w:rsidRPr="00CE5F32" w:rsidRDefault="00455497" w:rsidP="00455497">
      <w:pPr>
        <w:pStyle w:val="ListParagraph"/>
      </w:pPr>
      <w:r w:rsidRPr="00CE5F32">
        <w:t>Travel to a place shall be paid on whichever of the following is the least</w:t>
      </w:r>
    </w:p>
    <w:p w14:paraId="70AF565F" w14:textId="77777777" w:rsidR="00455497" w:rsidRPr="00CE5F32" w:rsidRDefault="00455497" w:rsidP="00CE5F32">
      <w:pPr>
        <w:pStyle w:val="ListParagraph"/>
        <w:numPr>
          <w:ilvl w:val="1"/>
          <w:numId w:val="4"/>
        </w:numPr>
      </w:pPr>
      <w:r w:rsidRPr="00CE5F32">
        <w:t>From home to that place</w:t>
      </w:r>
    </w:p>
    <w:p w14:paraId="11918103" w14:textId="77777777" w:rsidR="00455497" w:rsidRPr="00CE5F32" w:rsidRDefault="00455497" w:rsidP="00CE5F32">
      <w:pPr>
        <w:pStyle w:val="ListParagraph"/>
        <w:numPr>
          <w:ilvl w:val="1"/>
          <w:numId w:val="4"/>
        </w:numPr>
      </w:pPr>
      <w:r w:rsidRPr="00CE5F32">
        <w:t>From base to that place</w:t>
      </w:r>
    </w:p>
    <w:p w14:paraId="160F055E" w14:textId="77777777" w:rsidR="00455497" w:rsidRPr="00CE5F32" w:rsidRDefault="00455497" w:rsidP="00CE5F32">
      <w:pPr>
        <w:pStyle w:val="ListParagraph"/>
        <w:numPr>
          <w:ilvl w:val="1"/>
          <w:numId w:val="4"/>
        </w:numPr>
      </w:pPr>
      <w:r w:rsidRPr="00CE5F32">
        <w:t xml:space="preserve">The journey actually made </w:t>
      </w:r>
    </w:p>
    <w:p w14:paraId="594DA03E" w14:textId="77777777" w:rsidR="00455497" w:rsidRPr="00CE5F32" w:rsidRDefault="00455497" w:rsidP="00455497">
      <w:pPr>
        <w:pStyle w:val="ListParagraph"/>
      </w:pPr>
      <w:r w:rsidRPr="00CE5F32">
        <w:t>Where a season ticket or rover ticket held primarily for purposes other than those of the charity is used for the charity’s purposes</w:t>
      </w:r>
      <w:r w:rsidR="00CE5F32">
        <w:t>,</w:t>
      </w:r>
      <w:r w:rsidRPr="00CE5F32">
        <w:t xml:space="preserve"> reimbursement may be made for whichever is the least of:</w:t>
      </w:r>
    </w:p>
    <w:p w14:paraId="1209541A" w14:textId="77777777" w:rsidR="00455497" w:rsidRPr="00CE5F32" w:rsidRDefault="00455497" w:rsidP="00455497">
      <w:pPr>
        <w:pStyle w:val="ListParagraph"/>
        <w:numPr>
          <w:ilvl w:val="1"/>
          <w:numId w:val="4"/>
        </w:numPr>
      </w:pPr>
      <w:r w:rsidRPr="00CE5F32">
        <w:t xml:space="preserve">The fare that would have been incurred if the ticket had not been held </w:t>
      </w:r>
    </w:p>
    <w:p w14:paraId="0AEC1A4D" w14:textId="77777777" w:rsidR="00455497" w:rsidRPr="00CE5F32" w:rsidRDefault="00455497" w:rsidP="00455497">
      <w:pPr>
        <w:pStyle w:val="ListParagraph"/>
        <w:numPr>
          <w:ilvl w:val="1"/>
          <w:numId w:val="4"/>
        </w:numPr>
      </w:pPr>
      <w:r w:rsidRPr="00CE5F32">
        <w:t>The cost of the ticket multiplied by the number of days on which it is used and divided by the number of days on which it is valid</w:t>
      </w:r>
    </w:p>
    <w:p w14:paraId="1EB9BFEF" w14:textId="77777777" w:rsidR="00455497" w:rsidRPr="00CE5F32" w:rsidRDefault="00455497" w:rsidP="00455497">
      <w:pPr>
        <w:pStyle w:val="ListParagraph"/>
        <w:numPr>
          <w:ilvl w:val="1"/>
          <w:numId w:val="4"/>
        </w:numPr>
      </w:pPr>
      <w:r w:rsidRPr="00CE5F32">
        <w:t>Where the scope of the ticket considerably exceeds the length of the journey (for example where a national ticket is used for a short local journey)</w:t>
      </w:r>
      <w:r w:rsidR="00CE5F32">
        <w:t>,</w:t>
      </w:r>
      <w:r w:rsidRPr="00CE5F32">
        <w:t xml:space="preserve"> a reasonable proportion of the figure calculated under b</w:t>
      </w:r>
    </w:p>
    <w:p w14:paraId="570503FF" w14:textId="77777777" w:rsidR="00455497" w:rsidRPr="00CE5F32" w:rsidRDefault="00455497" w:rsidP="00455497">
      <w:pPr>
        <w:pStyle w:val="ListParagraph"/>
      </w:pPr>
      <w:r w:rsidRPr="00CE5F32">
        <w:lastRenderedPageBreak/>
        <w:t>Where a trustee or volunteer makes a particular journey on behalf of the charity regularly and wishes to buy a season ticket for that journey the Treasurer may authorise the purchase of a season ticket and may reimburse the cost of the ticket, but if significant private benefit also arises an appropriate deduction shall be made. However minimal or unanticipated benefit may be ignored.</w:t>
      </w:r>
    </w:p>
    <w:p w14:paraId="7677351C" w14:textId="77777777" w:rsidR="00455497" w:rsidRPr="00CE5F32" w:rsidRDefault="00455497" w:rsidP="00455497">
      <w:pPr>
        <w:pStyle w:val="ListParagraph"/>
      </w:pPr>
      <w:r w:rsidRPr="00CE5F32">
        <w:t>Where it is reasonable to buy a rover ticket because it is cheaper than the fare for the journey it may be reimbursed as the fare for the journey</w:t>
      </w:r>
      <w:r w:rsidR="00CE5F32">
        <w:t>,</w:t>
      </w:r>
      <w:r w:rsidRPr="00CE5F32">
        <w:t xml:space="preserve"> notwithstanding minimal or unanticipated ancillary benefit.</w:t>
      </w:r>
    </w:p>
    <w:sectPr w:rsidR="00455497" w:rsidRPr="00CE5F32" w:rsidSect="00EC6E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atkins" w:date="2024-11-14T15:54:00Z" w:initials="W">
    <w:p w14:paraId="2F4C9549" w14:textId="77777777" w:rsidR="002412E7" w:rsidRDefault="002412E7">
      <w:pPr>
        <w:pStyle w:val="CommentText"/>
      </w:pPr>
      <w:r>
        <w:rPr>
          <w:rStyle w:val="CommentReference"/>
        </w:rPr>
        <w:annotationRef/>
      </w:r>
      <w:r>
        <w:t>When the new bye laws have been adopted these two sentences can be replaced with “Under bye law 112 this policy has the effect of formal standing orders”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4C95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4C9549" w16cid:durableId="0187BA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A1677"/>
    <w:multiLevelType w:val="multilevel"/>
    <w:tmpl w:val="E2600D2E"/>
    <w:lvl w:ilvl="0">
      <w:start w:val="1"/>
      <w:numFmt w:val="decimal"/>
      <w:lvlText w:val="%1."/>
      <w:lvlJc w:val="left"/>
      <w:pPr>
        <w:tabs>
          <w:tab w:val="num" w:pos="360"/>
        </w:tabs>
        <w:ind w:left="360" w:hanging="360"/>
      </w:pPr>
      <w:rPr>
        <w:rFonts w:hint="default"/>
        <w:sz w:val="20"/>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46D6DEF"/>
    <w:multiLevelType w:val="hybridMultilevel"/>
    <w:tmpl w:val="C19E5AEA"/>
    <w:lvl w:ilvl="0" w:tplc="AA02A7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9AB0373"/>
    <w:multiLevelType w:val="hybridMultilevel"/>
    <w:tmpl w:val="B8F28D18"/>
    <w:lvl w:ilvl="0" w:tplc="44804F32">
      <w:start w:val="1"/>
      <w:numFmt w:val="lowerLetter"/>
      <w:lvlText w:val="(%1)"/>
      <w:lvlJc w:val="left"/>
      <w:pPr>
        <w:ind w:left="1155" w:hanging="360"/>
      </w:p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7CF21947"/>
    <w:multiLevelType w:val="hybridMultilevel"/>
    <w:tmpl w:val="8ED06846"/>
    <w:lvl w:ilvl="0" w:tplc="A79CAB3C">
      <w:start w:val="1"/>
      <w:numFmt w:val="decimal"/>
      <w:pStyle w:val="ListParagraph"/>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10043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1010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170075">
    <w:abstractNumId w:val="1"/>
  </w:num>
  <w:num w:numId="4" w16cid:durableId="777526676">
    <w:abstractNumId w:val="3"/>
  </w:num>
  <w:num w:numId="5" w16cid:durableId="15148063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tkins">
    <w15:presenceInfo w15:providerId="Windows Live" w15:userId="a8c02fbd4123f6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97"/>
    <w:rsid w:val="00165775"/>
    <w:rsid w:val="00167452"/>
    <w:rsid w:val="001E43D0"/>
    <w:rsid w:val="001F038C"/>
    <w:rsid w:val="00223259"/>
    <w:rsid w:val="002412E7"/>
    <w:rsid w:val="002E34E8"/>
    <w:rsid w:val="00424482"/>
    <w:rsid w:val="00455497"/>
    <w:rsid w:val="00491973"/>
    <w:rsid w:val="004B0B7B"/>
    <w:rsid w:val="0053535B"/>
    <w:rsid w:val="006A548B"/>
    <w:rsid w:val="00725A39"/>
    <w:rsid w:val="007901E0"/>
    <w:rsid w:val="00816D03"/>
    <w:rsid w:val="00933C49"/>
    <w:rsid w:val="00A21710"/>
    <w:rsid w:val="00A2450B"/>
    <w:rsid w:val="00B03AF0"/>
    <w:rsid w:val="00B12DC1"/>
    <w:rsid w:val="00BD7D19"/>
    <w:rsid w:val="00C56066"/>
    <w:rsid w:val="00CE5F32"/>
    <w:rsid w:val="00CF2ECC"/>
    <w:rsid w:val="00E15067"/>
    <w:rsid w:val="00EC6E0B"/>
    <w:rsid w:val="00F62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E8A9"/>
  <w15:chartTrackingRefBased/>
  <w15:docId w15:val="{A9FEF870-8A87-4857-88E8-74755D9B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22"/>
  </w:style>
  <w:style w:type="paragraph" w:styleId="Heading1">
    <w:name w:val="heading 1"/>
    <w:basedOn w:val="Normal"/>
    <w:next w:val="Normal"/>
    <w:link w:val="Heading1Char"/>
    <w:uiPriority w:val="9"/>
    <w:qFormat/>
    <w:rsid w:val="00455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97"/>
    <w:rPr>
      <w:rFonts w:eastAsiaTheme="majorEastAsia" w:cstheme="majorBidi"/>
      <w:color w:val="272727" w:themeColor="text1" w:themeTint="D8"/>
    </w:rPr>
  </w:style>
  <w:style w:type="paragraph" w:styleId="Title">
    <w:name w:val="Title"/>
    <w:basedOn w:val="Normal"/>
    <w:next w:val="Normal"/>
    <w:link w:val="TitleChar"/>
    <w:uiPriority w:val="10"/>
    <w:qFormat/>
    <w:rsid w:val="00455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97"/>
    <w:pPr>
      <w:spacing w:before="160"/>
      <w:jc w:val="center"/>
    </w:pPr>
    <w:rPr>
      <w:i/>
      <w:iCs/>
      <w:color w:val="404040" w:themeColor="text1" w:themeTint="BF"/>
    </w:rPr>
  </w:style>
  <w:style w:type="character" w:customStyle="1" w:styleId="QuoteChar">
    <w:name w:val="Quote Char"/>
    <w:basedOn w:val="DefaultParagraphFont"/>
    <w:link w:val="Quote"/>
    <w:uiPriority w:val="29"/>
    <w:rsid w:val="00455497"/>
    <w:rPr>
      <w:i/>
      <w:iCs/>
      <w:color w:val="404040" w:themeColor="text1" w:themeTint="BF"/>
    </w:rPr>
  </w:style>
  <w:style w:type="paragraph" w:styleId="ListParagraph">
    <w:name w:val="List Paragraph"/>
    <w:basedOn w:val="Normal"/>
    <w:uiPriority w:val="34"/>
    <w:qFormat/>
    <w:rsid w:val="00455497"/>
    <w:pPr>
      <w:numPr>
        <w:numId w:val="4"/>
      </w:numPr>
      <w:spacing w:after="120" w:line="240" w:lineRule="auto"/>
      <w:ind w:left="357" w:hanging="357"/>
    </w:pPr>
    <w:rPr>
      <w:sz w:val="24"/>
      <w:szCs w:val="24"/>
    </w:rPr>
  </w:style>
  <w:style w:type="character" w:styleId="IntenseEmphasis">
    <w:name w:val="Intense Emphasis"/>
    <w:basedOn w:val="DefaultParagraphFont"/>
    <w:uiPriority w:val="21"/>
    <w:rsid w:val="00455497"/>
    <w:rPr>
      <w:i/>
      <w:iCs/>
      <w:color w:val="0F4761" w:themeColor="accent1" w:themeShade="BF"/>
    </w:rPr>
  </w:style>
  <w:style w:type="paragraph" w:styleId="IntenseQuote">
    <w:name w:val="Intense Quote"/>
    <w:basedOn w:val="Normal"/>
    <w:next w:val="Normal"/>
    <w:link w:val="IntenseQuoteChar"/>
    <w:uiPriority w:val="30"/>
    <w:rsid w:val="00455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497"/>
    <w:rPr>
      <w:i/>
      <w:iCs/>
      <w:color w:val="0F4761" w:themeColor="accent1" w:themeShade="BF"/>
    </w:rPr>
  </w:style>
  <w:style w:type="character" w:styleId="IntenseReference">
    <w:name w:val="Intense Reference"/>
    <w:basedOn w:val="DefaultParagraphFont"/>
    <w:uiPriority w:val="32"/>
    <w:qFormat/>
    <w:rsid w:val="00455497"/>
    <w:rPr>
      <w:b/>
      <w:bCs/>
      <w:smallCaps/>
      <w:color w:val="0F4761" w:themeColor="accent1" w:themeShade="BF"/>
      <w:spacing w:val="5"/>
    </w:rPr>
  </w:style>
  <w:style w:type="paragraph" w:styleId="Revision">
    <w:name w:val="Revision"/>
    <w:hidden/>
    <w:uiPriority w:val="99"/>
    <w:semiHidden/>
    <w:rsid w:val="00A21710"/>
    <w:pPr>
      <w:spacing w:after="0" w:line="240" w:lineRule="auto"/>
    </w:pPr>
  </w:style>
  <w:style w:type="character" w:styleId="CommentReference">
    <w:name w:val="annotation reference"/>
    <w:basedOn w:val="DefaultParagraphFont"/>
    <w:uiPriority w:val="99"/>
    <w:semiHidden/>
    <w:unhideWhenUsed/>
    <w:rsid w:val="00A21710"/>
    <w:rPr>
      <w:sz w:val="16"/>
      <w:szCs w:val="16"/>
    </w:rPr>
  </w:style>
  <w:style w:type="paragraph" w:styleId="CommentText">
    <w:name w:val="annotation text"/>
    <w:basedOn w:val="Normal"/>
    <w:link w:val="CommentTextChar"/>
    <w:uiPriority w:val="99"/>
    <w:unhideWhenUsed/>
    <w:rsid w:val="00A21710"/>
    <w:pPr>
      <w:spacing w:line="240" w:lineRule="auto"/>
    </w:pPr>
    <w:rPr>
      <w:sz w:val="20"/>
      <w:szCs w:val="20"/>
    </w:rPr>
  </w:style>
  <w:style w:type="character" w:customStyle="1" w:styleId="CommentTextChar">
    <w:name w:val="Comment Text Char"/>
    <w:basedOn w:val="DefaultParagraphFont"/>
    <w:link w:val="CommentText"/>
    <w:uiPriority w:val="99"/>
    <w:rsid w:val="00A21710"/>
    <w:rPr>
      <w:sz w:val="20"/>
      <w:szCs w:val="20"/>
    </w:rPr>
  </w:style>
  <w:style w:type="paragraph" w:styleId="CommentSubject">
    <w:name w:val="annotation subject"/>
    <w:basedOn w:val="CommentText"/>
    <w:next w:val="CommentText"/>
    <w:link w:val="CommentSubjectChar"/>
    <w:uiPriority w:val="99"/>
    <w:semiHidden/>
    <w:unhideWhenUsed/>
    <w:rsid w:val="00A21710"/>
    <w:rPr>
      <w:b/>
      <w:bCs/>
    </w:rPr>
  </w:style>
  <w:style w:type="character" w:customStyle="1" w:styleId="CommentSubjectChar">
    <w:name w:val="Comment Subject Char"/>
    <w:basedOn w:val="CommentTextChar"/>
    <w:link w:val="CommentSubject"/>
    <w:uiPriority w:val="99"/>
    <w:semiHidden/>
    <w:rsid w:val="00A21710"/>
    <w:rPr>
      <w:b/>
      <w:bCs/>
      <w:sz w:val="20"/>
      <w:szCs w:val="20"/>
    </w:rPr>
  </w:style>
  <w:style w:type="character" w:styleId="Hyperlink">
    <w:name w:val="Hyperlink"/>
    <w:basedOn w:val="DefaultParagraphFont"/>
    <w:uiPriority w:val="99"/>
    <w:unhideWhenUsed/>
    <w:rsid w:val="00424482"/>
    <w:rPr>
      <w:color w:val="467886" w:themeColor="hyperlink"/>
      <w:u w:val="single"/>
    </w:rPr>
  </w:style>
  <w:style w:type="character" w:styleId="UnresolvedMention">
    <w:name w:val="Unresolved Mention"/>
    <w:basedOn w:val="DefaultParagraphFont"/>
    <w:uiPriority w:val="99"/>
    <w:semiHidden/>
    <w:unhideWhenUsed/>
    <w:rsid w:val="00424482"/>
    <w:rPr>
      <w:color w:val="605E5C"/>
      <w:shd w:val="clear" w:color="auto" w:fill="E1DFDD"/>
    </w:rPr>
  </w:style>
  <w:style w:type="paragraph" w:styleId="BalloonText">
    <w:name w:val="Balloon Text"/>
    <w:basedOn w:val="Normal"/>
    <w:link w:val="BalloonTextChar"/>
    <w:uiPriority w:val="99"/>
    <w:semiHidden/>
    <w:unhideWhenUsed/>
    <w:rsid w:val="00241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sgtreasurer@gmail.com"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Jenny</cp:lastModifiedBy>
  <cp:revision>2</cp:revision>
  <dcterms:created xsi:type="dcterms:W3CDTF">2024-12-10T17:03:00Z</dcterms:created>
  <dcterms:modified xsi:type="dcterms:W3CDTF">2024-12-10T17:03:00Z</dcterms:modified>
</cp:coreProperties>
</file>