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FA2F" w14:textId="77777777" w:rsidR="00466BEC" w:rsidRDefault="00466BEC" w:rsidP="00C77B55">
      <w:pPr>
        <w:rPr>
          <w:color w:val="333333"/>
          <w:lang w:eastAsia="en-GB"/>
        </w:rPr>
      </w:pPr>
      <w:r>
        <w:rPr>
          <w:noProof/>
          <w:bdr w:val="none" w:sz="0" w:space="0" w:color="auto" w:frame="1"/>
          <w:lang w:eastAsia="en-GB"/>
        </w:rPr>
        <w:drawing>
          <wp:inline distT="0" distB="0" distL="0" distR="0" wp14:anchorId="617C27C8" wp14:editId="730F1E03">
            <wp:extent cx="2561897" cy="1238250"/>
            <wp:effectExtent l="0" t="0" r="0" b="0"/>
            <wp:docPr id="3" name="Picture 3" descr="http://www.transportandhealth.org.uk/wp-content/uploads/2019/07/THSG-lOGO-17-07-2019-300x14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portandhealth.org.uk/wp-content/uploads/2019/07/THSG-lOGO-17-07-2019-300x14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651" cy="1264231"/>
                    </a:xfrm>
                    <a:prstGeom prst="rect">
                      <a:avLst/>
                    </a:prstGeom>
                    <a:noFill/>
                    <a:ln>
                      <a:noFill/>
                    </a:ln>
                  </pic:spPr>
                </pic:pic>
              </a:graphicData>
            </a:graphic>
          </wp:inline>
        </w:drawing>
      </w:r>
    </w:p>
    <w:p w14:paraId="5B22944C" w14:textId="77777777" w:rsidR="00466BEC" w:rsidRPr="00CF2476" w:rsidRDefault="00466BEC" w:rsidP="00C77B55">
      <w:pPr>
        <w:rPr>
          <w:lang w:eastAsia="en-GB"/>
        </w:rPr>
      </w:pPr>
      <w:r w:rsidRPr="00CF2476">
        <w:rPr>
          <w:lang w:eastAsia="en-GB"/>
        </w:rPr>
        <w:t>A charitable incorporated organisation</w:t>
      </w:r>
    </w:p>
    <w:p w14:paraId="589FFC6D" w14:textId="77777777" w:rsidR="00466BEC" w:rsidRPr="00CF2476" w:rsidRDefault="00466BEC" w:rsidP="00C77B55">
      <w:pPr>
        <w:rPr>
          <w:lang w:eastAsia="en-GB"/>
        </w:rPr>
      </w:pPr>
      <w:r w:rsidRPr="00CF2476">
        <w:rPr>
          <w:lang w:eastAsia="en-GB"/>
        </w:rPr>
        <w:t>England &amp; Wales charity number 1192138</w:t>
      </w:r>
    </w:p>
    <w:p w14:paraId="0CA3D31E" w14:textId="77777777" w:rsidR="00466BEC" w:rsidRDefault="00466BEC" w:rsidP="00C77B55">
      <w:pPr>
        <w:rPr>
          <w:lang w:eastAsia="en-GB"/>
        </w:rPr>
      </w:pPr>
    </w:p>
    <w:p w14:paraId="03E6E07F" w14:textId="5FE8051D" w:rsidR="00466BEC" w:rsidRPr="00547802" w:rsidRDefault="0004628E" w:rsidP="00C77B55">
      <w:pPr>
        <w:pStyle w:val="Title"/>
      </w:pPr>
      <w:r>
        <w:t xml:space="preserve">VISION AND </w:t>
      </w:r>
      <w:r w:rsidR="00466BEC" w:rsidRPr="00547802">
        <w:t xml:space="preserve">POLICY </w:t>
      </w:r>
      <w:r w:rsidR="00466BEC">
        <w:t>RECOMMENDATI</w:t>
      </w:r>
      <w:r w:rsidR="00466BEC" w:rsidRPr="00547802">
        <w:t>ON</w:t>
      </w:r>
      <w:r w:rsidR="00466BEC">
        <w:t xml:space="preserve">S ON </w:t>
      </w:r>
      <w:r w:rsidR="00466BEC" w:rsidRPr="00547802">
        <w:t xml:space="preserve"> </w:t>
      </w:r>
    </w:p>
    <w:p w14:paraId="4B3F1D43" w14:textId="77777777" w:rsidR="00466BEC" w:rsidRPr="002F205F" w:rsidRDefault="002F205F" w:rsidP="00C77B55">
      <w:pPr>
        <w:pStyle w:val="Title"/>
      </w:pPr>
      <w:r>
        <w:t>public transport</w:t>
      </w:r>
    </w:p>
    <w:p w14:paraId="4F5264DC" w14:textId="77777777" w:rsidR="00E47299" w:rsidRDefault="00E47299" w:rsidP="00C77B55">
      <w:pPr>
        <w:rPr>
          <w:lang w:eastAsia="en-GB"/>
        </w:rPr>
      </w:pPr>
    </w:p>
    <w:p w14:paraId="3856A05D" w14:textId="77777777" w:rsidR="0004628E" w:rsidRPr="0089675E" w:rsidRDefault="0004628E" w:rsidP="0004628E">
      <w:pPr>
        <w:jc w:val="center"/>
        <w:rPr>
          <w:b/>
          <w:bCs/>
          <w:color w:val="000000" w:themeColor="text1"/>
        </w:rPr>
      </w:pPr>
      <w:r w:rsidRPr="00824B7B">
        <w:rPr>
          <w:b/>
          <w:bCs/>
          <w:lang w:eastAsia="en-GB"/>
        </w:rPr>
        <w:t>This document focuses on high income countries but includes principles that may be relevant globally. A separate document is being prepared that focuses on low and middle income countries</w:t>
      </w:r>
      <w:r w:rsidRPr="0089675E">
        <w:rPr>
          <w:b/>
          <w:bCs/>
          <w:color w:val="000000" w:themeColor="text1"/>
          <w:lang w:eastAsia="en-GB"/>
        </w:rPr>
        <w:t>.</w:t>
      </w:r>
    </w:p>
    <w:p w14:paraId="7AC6D141" w14:textId="77777777" w:rsidR="0004628E" w:rsidRPr="0089675E" w:rsidRDefault="0004628E" w:rsidP="00C77B55">
      <w:pPr>
        <w:rPr>
          <w:color w:val="000000" w:themeColor="text1"/>
          <w:lang w:eastAsia="en-GB"/>
        </w:rPr>
      </w:pPr>
    </w:p>
    <w:p w14:paraId="3EECC935" w14:textId="77777777" w:rsidR="0004628E" w:rsidRDefault="0004628E" w:rsidP="00C77B55">
      <w:pPr>
        <w:rPr>
          <w:lang w:eastAsia="en-GB"/>
        </w:rPr>
      </w:pPr>
    </w:p>
    <w:tbl>
      <w:tblPr>
        <w:tblStyle w:val="TableGrid"/>
        <w:tblW w:w="0" w:type="auto"/>
        <w:tblCellMar>
          <w:top w:w="113" w:type="dxa"/>
          <w:bottom w:w="113" w:type="dxa"/>
        </w:tblCellMar>
        <w:tblLook w:val="04A0" w:firstRow="1" w:lastRow="0" w:firstColumn="1" w:lastColumn="0" w:noHBand="0" w:noVBand="1"/>
      </w:tblPr>
      <w:tblGrid>
        <w:gridCol w:w="8996"/>
      </w:tblGrid>
      <w:tr w:rsidR="00E47299" w14:paraId="398F914C" w14:textId="77777777" w:rsidTr="002F205F">
        <w:trPr>
          <w:trHeight w:val="567"/>
        </w:trPr>
        <w:tc>
          <w:tcPr>
            <w:tcW w:w="9016" w:type="dxa"/>
            <w:tcBorders>
              <w:top w:val="single" w:sz="12" w:space="0" w:color="auto"/>
              <w:left w:val="single" w:sz="12" w:space="0" w:color="auto"/>
              <w:bottom w:val="single" w:sz="12" w:space="0" w:color="auto"/>
              <w:right w:val="single" w:sz="12" w:space="0" w:color="auto"/>
            </w:tcBorders>
          </w:tcPr>
          <w:p w14:paraId="26F43DBD" w14:textId="77777777" w:rsidR="006826AD" w:rsidRDefault="006826AD" w:rsidP="006826AD">
            <w:pPr>
              <w:rPr>
                <w:rStyle w:val="Strong"/>
              </w:rPr>
            </w:pPr>
            <w:r w:rsidRPr="001F5F50">
              <w:rPr>
                <w:rStyle w:val="Strong"/>
              </w:rPr>
              <w:t>Public transport [transit] is important for health because of safety</w:t>
            </w:r>
            <w:r>
              <w:rPr>
                <w:rStyle w:val="Strong"/>
              </w:rPr>
              <w:t>;</w:t>
            </w:r>
            <w:r w:rsidRPr="001F5F50">
              <w:rPr>
                <w:rStyle w:val="Strong"/>
              </w:rPr>
              <w:t xml:space="preserve"> benefits to climate change</w:t>
            </w:r>
            <w:r>
              <w:rPr>
                <w:rStyle w:val="Strong"/>
              </w:rPr>
              <w:t>; and health improvements from better</w:t>
            </w:r>
            <w:r w:rsidRPr="001F5F50">
              <w:rPr>
                <w:rStyle w:val="Strong"/>
              </w:rPr>
              <w:t xml:space="preserve"> air quality and </w:t>
            </w:r>
            <w:r>
              <w:rPr>
                <w:rStyle w:val="Strong"/>
              </w:rPr>
              <w:t xml:space="preserve">more </w:t>
            </w:r>
            <w:r w:rsidRPr="001F5F50">
              <w:rPr>
                <w:rStyle w:val="Strong"/>
              </w:rPr>
              <w:t xml:space="preserve">physical activity </w:t>
            </w:r>
            <w:r>
              <w:rPr>
                <w:rStyle w:val="Strong"/>
              </w:rPr>
              <w:t>compared with</w:t>
            </w:r>
            <w:r w:rsidRPr="001F5F50">
              <w:rPr>
                <w:rStyle w:val="Strong"/>
              </w:rPr>
              <w:t xml:space="preserve"> </w:t>
            </w:r>
            <w:r>
              <w:rPr>
                <w:rStyle w:val="Strong"/>
              </w:rPr>
              <w:t xml:space="preserve">travel by </w:t>
            </w:r>
            <w:r w:rsidRPr="001F5F50">
              <w:rPr>
                <w:rStyle w:val="Strong"/>
              </w:rPr>
              <w:t xml:space="preserve">private car. </w:t>
            </w:r>
          </w:p>
          <w:p w14:paraId="7EE886FD" w14:textId="1CEFCCCC" w:rsidR="00E47299" w:rsidRDefault="006826AD" w:rsidP="0004628E">
            <w:pPr>
              <w:rPr>
                <w:rFonts w:eastAsia="Times New Roman"/>
                <w:color w:val="333333"/>
                <w:lang w:eastAsia="en-GB"/>
              </w:rPr>
            </w:pPr>
            <w:r w:rsidRPr="001F5F50">
              <w:rPr>
                <w:rStyle w:val="Strong"/>
              </w:rPr>
              <w:t>This document summarises the THSG’s policy recommendations for high quality public transport provision. All the statements and recommendations are based on research evidence.</w:t>
            </w:r>
          </w:p>
        </w:tc>
      </w:tr>
    </w:tbl>
    <w:p w14:paraId="53C5E50D" w14:textId="77777777" w:rsidR="00466BEC" w:rsidRPr="00547802" w:rsidRDefault="00466BEC" w:rsidP="00C77B55">
      <w:pPr>
        <w:rPr>
          <w:lang w:eastAsia="en-GB"/>
        </w:rPr>
      </w:pPr>
      <w:r>
        <w:rPr>
          <w:lang w:eastAsia="en-GB"/>
        </w:rPr>
        <w:t xml:space="preserve"> </w:t>
      </w:r>
    </w:p>
    <w:p w14:paraId="69F118C2" w14:textId="23460EEE" w:rsidR="00466BEC" w:rsidRDefault="00466BEC" w:rsidP="00C77B55">
      <w:pPr>
        <w:rPr>
          <w:lang w:eastAsia="en-GB"/>
        </w:rPr>
      </w:pPr>
    </w:p>
    <w:p w14:paraId="614FC00A" w14:textId="77777777" w:rsidR="00466BEC" w:rsidRPr="00C77B55" w:rsidRDefault="00466BEC" w:rsidP="00C77B55">
      <w:pPr>
        <w:rPr>
          <w:sz w:val="28"/>
          <w:szCs w:val="28"/>
          <w:lang w:eastAsia="en-GB"/>
        </w:rPr>
      </w:pPr>
    </w:p>
    <w:p w14:paraId="4B87193F" w14:textId="77777777" w:rsidR="00466BEC" w:rsidRPr="00C77B55" w:rsidRDefault="00466BEC" w:rsidP="00C77B55">
      <w:pPr>
        <w:pStyle w:val="Subtitle"/>
        <w:rPr>
          <w:sz w:val="28"/>
          <w:szCs w:val="28"/>
          <w:lang w:eastAsia="en-GB"/>
        </w:rPr>
      </w:pPr>
      <w:r w:rsidRPr="00C77B55">
        <w:rPr>
          <w:sz w:val="28"/>
          <w:szCs w:val="28"/>
          <w:lang w:eastAsia="en-GB"/>
        </w:rPr>
        <w:t xml:space="preserve">SUMMARY OF EVIDENCE, CONTEXT AND RECOMMENDATIONS  </w:t>
      </w:r>
    </w:p>
    <w:p w14:paraId="18E06905" w14:textId="77777777" w:rsidR="00466BEC" w:rsidRDefault="00466BEC" w:rsidP="00C77B55">
      <w:pPr>
        <w:rPr>
          <w:lang w:eastAsia="en-GB"/>
        </w:rPr>
      </w:pPr>
    </w:p>
    <w:p w14:paraId="3A00CB8A" w14:textId="5375C570" w:rsidR="0004628E" w:rsidRDefault="00733A1B" w:rsidP="0004628E">
      <w:pPr>
        <w:rPr>
          <w:rStyle w:val="Strong"/>
        </w:rPr>
      </w:pPr>
      <w:r w:rsidRPr="00C77B55">
        <w:rPr>
          <w:rStyle w:val="Strong"/>
        </w:rPr>
        <w:t xml:space="preserve">A </w:t>
      </w:r>
      <w:r w:rsidR="00466BEC" w:rsidRPr="00C77B55">
        <w:rPr>
          <w:rStyle w:val="Strong"/>
        </w:rPr>
        <w:t xml:space="preserve">more detailed version of this document </w:t>
      </w:r>
      <w:r w:rsidRPr="00C77B55">
        <w:rPr>
          <w:rStyle w:val="Strong"/>
        </w:rPr>
        <w:t>is</w:t>
      </w:r>
      <w:r w:rsidR="00466BEC" w:rsidRPr="00C77B55">
        <w:rPr>
          <w:rStyle w:val="Strong"/>
        </w:rPr>
        <w:t xml:space="preserve"> available on our website</w:t>
      </w:r>
      <w:r w:rsidR="00CF2476" w:rsidRPr="00C77B55">
        <w:rPr>
          <w:rStyle w:val="Strong"/>
        </w:rPr>
        <w:t>,</w:t>
      </w:r>
      <w:r w:rsidR="00466BEC" w:rsidRPr="00C77B55">
        <w:rPr>
          <w:rStyle w:val="Strong"/>
        </w:rPr>
        <w:t xml:space="preserve"> as is a </w:t>
      </w:r>
      <w:r w:rsidR="00466BEC" w:rsidRPr="00C77B55">
        <w:rPr>
          <w:rStyle w:val="Strong"/>
        </w:rPr>
        <w:t xml:space="preserve">shorter version for decision makers. </w:t>
      </w:r>
    </w:p>
    <w:p w14:paraId="4B8D3D3B" w14:textId="77777777" w:rsidR="0004628E" w:rsidRDefault="0004628E" w:rsidP="0004628E"/>
    <w:p w14:paraId="549D4373" w14:textId="1217C65D" w:rsidR="00466BEC" w:rsidRPr="00C77B55" w:rsidRDefault="0004628E" w:rsidP="0004628E">
      <w:pPr>
        <w:rPr>
          <w:rStyle w:val="Strong"/>
        </w:rPr>
      </w:pPr>
      <w:r>
        <w:t xml:space="preserve">Document accepted by THSG Board on </w:t>
      </w:r>
      <w:r w:rsidR="0089675E">
        <w:t>3</w:t>
      </w:r>
      <w:r w:rsidR="0089675E" w:rsidRPr="0089675E">
        <w:rPr>
          <w:vertAlign w:val="superscript"/>
        </w:rPr>
        <w:t>rd</w:t>
      </w:r>
      <w:r w:rsidR="0089675E">
        <w:t xml:space="preserve"> February 2026</w:t>
      </w:r>
      <w:r>
        <w:t>.</w:t>
      </w:r>
      <w:r w:rsidR="00466BEC" w:rsidRPr="00C77B55">
        <w:rPr>
          <w:rStyle w:val="Strong"/>
        </w:rPr>
        <w:br w:type="page"/>
      </w:r>
    </w:p>
    <w:p w14:paraId="30317D40" w14:textId="77777777" w:rsidR="00466BEC" w:rsidRDefault="00466BEC" w:rsidP="0089675E">
      <w:pPr>
        <w:pStyle w:val="Subtitle"/>
        <w:spacing w:after="80"/>
      </w:pPr>
      <w:r>
        <w:lastRenderedPageBreak/>
        <w:t xml:space="preserve">Summary of Evidence, Context and Recommendations   </w:t>
      </w:r>
    </w:p>
    <w:p w14:paraId="759EDE5B" w14:textId="77777777" w:rsidR="00466BEC" w:rsidRDefault="00466BEC" w:rsidP="00C77B55">
      <w:r w:rsidRPr="00D9729E">
        <w:t>The links between transport and health are supported by robust evidence. Ensuring prosperous and healthy cities, communities and individuals requires going beyond reducing CO</w:t>
      </w:r>
      <w:r w:rsidRPr="00D9729E">
        <w:rPr>
          <w:vertAlign w:val="subscript"/>
        </w:rPr>
        <w:t>2</w:t>
      </w:r>
      <w:r w:rsidRPr="00D9729E">
        <w:t xml:space="preserve"> emissions. Decision-makers need to recognize these links and actively promote policies and interventions that reduce harmful environmental exposures linked to transport while promoting sustainable and active mobility. The health impacts of transport affect people of all ages and backgrounds throughout their lifetime</w:t>
      </w:r>
      <w:r>
        <w:t>. S</w:t>
      </w:r>
      <w:r w:rsidRPr="00D9729E">
        <w:t>ome populations such as children, older people, and those with lower incomes, disabilities, and/or from minority ethnic groups can be especially vulnerable. A holistic approach to urban planning, environmental, transport energy and climate issues should be adopted, and is urgently needed.</w:t>
      </w:r>
    </w:p>
    <w:p w14:paraId="6AC54EA7" w14:textId="77777777" w:rsidR="00C77B55" w:rsidRPr="001F5F50" w:rsidRDefault="00C77B55" w:rsidP="001F5F50">
      <w:pPr>
        <w:rPr>
          <w:i/>
          <w:iCs/>
        </w:rPr>
      </w:pPr>
      <w:r w:rsidRPr="001F5F50">
        <w:rPr>
          <w:rStyle w:val="Strong"/>
        </w:rPr>
        <w:t>Public transport [transit] is important for health because of safety</w:t>
      </w:r>
      <w:r w:rsidR="006826AD">
        <w:rPr>
          <w:rStyle w:val="Strong"/>
        </w:rPr>
        <w:t>;</w:t>
      </w:r>
      <w:r w:rsidRPr="001F5F50">
        <w:rPr>
          <w:rStyle w:val="Strong"/>
        </w:rPr>
        <w:t xml:space="preserve"> benefits to climate change</w:t>
      </w:r>
      <w:r w:rsidR="006826AD">
        <w:rPr>
          <w:rStyle w:val="Strong"/>
        </w:rPr>
        <w:t>; and health improvements from better</w:t>
      </w:r>
      <w:r w:rsidRPr="001F5F50">
        <w:rPr>
          <w:rStyle w:val="Strong"/>
        </w:rPr>
        <w:t xml:space="preserve"> air quality and </w:t>
      </w:r>
      <w:r w:rsidR="006826AD">
        <w:rPr>
          <w:rStyle w:val="Strong"/>
        </w:rPr>
        <w:t xml:space="preserve">more </w:t>
      </w:r>
      <w:r w:rsidRPr="001F5F50">
        <w:rPr>
          <w:rStyle w:val="Strong"/>
        </w:rPr>
        <w:t xml:space="preserve">physical activity </w:t>
      </w:r>
      <w:r w:rsidR="006826AD">
        <w:rPr>
          <w:rStyle w:val="Strong"/>
        </w:rPr>
        <w:t>compared with</w:t>
      </w:r>
      <w:r w:rsidRPr="001F5F50">
        <w:rPr>
          <w:rStyle w:val="Strong"/>
        </w:rPr>
        <w:t xml:space="preserve"> </w:t>
      </w:r>
      <w:r w:rsidR="006826AD">
        <w:rPr>
          <w:rStyle w:val="Strong"/>
        </w:rPr>
        <w:t xml:space="preserve">travel by </w:t>
      </w:r>
      <w:r w:rsidRPr="001F5F50">
        <w:rPr>
          <w:rStyle w:val="Strong"/>
        </w:rPr>
        <w:t>private car.</w:t>
      </w:r>
      <w:r w:rsidR="001F5F50" w:rsidRPr="001F5F50">
        <w:rPr>
          <w:rStyle w:val="Strong"/>
        </w:rPr>
        <w:t xml:space="preserve"> </w:t>
      </w:r>
      <w:r w:rsidRPr="001F5F50">
        <w:rPr>
          <w:rStyle w:val="Strong"/>
        </w:rPr>
        <w:t>This document summarises the THSG’s policy recommendations for high quality public transport provision.</w:t>
      </w:r>
      <w:r w:rsidR="001F5F50" w:rsidRPr="001F5F50">
        <w:rPr>
          <w:rStyle w:val="Strong"/>
        </w:rPr>
        <w:t xml:space="preserve"> All the statements and recommendations are based on research evidence.</w:t>
      </w:r>
    </w:p>
    <w:p w14:paraId="4D9F318D" w14:textId="77777777" w:rsidR="006826AD" w:rsidRPr="00DF30D2" w:rsidRDefault="006826AD" w:rsidP="0089675E">
      <w:pPr>
        <w:pStyle w:val="Heading2"/>
        <w:spacing w:before="180" w:after="80"/>
        <w:rPr>
          <w:lang w:val="en-GB"/>
        </w:rPr>
      </w:pPr>
      <w:r w:rsidRPr="00DF30D2">
        <w:rPr>
          <w:lang w:val="en-GB"/>
        </w:rPr>
        <w:t>WHY IS PUBLIC TRANSPORT IMPORTANT FOR HEALTH?</w:t>
      </w:r>
    </w:p>
    <w:p w14:paraId="6F3CDA44" w14:textId="77777777" w:rsidR="006826AD" w:rsidRPr="00C77B55" w:rsidRDefault="006826AD" w:rsidP="006826AD">
      <w:pPr>
        <w:pStyle w:val="ListParagraph"/>
      </w:pPr>
      <w:r>
        <w:t xml:space="preserve">It is safer than the </w:t>
      </w:r>
      <w:r w:rsidRPr="00C77B55">
        <w:t>private car.</w:t>
      </w:r>
    </w:p>
    <w:p w14:paraId="0C8E6010" w14:textId="4E87BCA3" w:rsidR="006826AD" w:rsidRPr="00C77B55" w:rsidRDefault="006826AD" w:rsidP="006826AD">
      <w:pPr>
        <w:pStyle w:val="ListParagraph"/>
      </w:pPr>
      <w:r w:rsidRPr="00C77B55">
        <w:t>A substantial shift from the private car to public transport reduces the impact of motor traffic on climate change, air quality, noise pollution</w:t>
      </w:r>
      <w:r>
        <w:t>,</w:t>
      </w:r>
      <w:r w:rsidRPr="00C77B55">
        <w:t xml:space="preserve"> and local communities.</w:t>
      </w:r>
    </w:p>
    <w:p w14:paraId="4D07F4F1" w14:textId="77777777" w:rsidR="006826AD" w:rsidRPr="00C77B55" w:rsidRDefault="006826AD" w:rsidP="006826AD">
      <w:pPr>
        <w:pStyle w:val="ListParagraph"/>
      </w:pPr>
      <w:r w:rsidRPr="00C77B55">
        <w:t xml:space="preserve">Those who use public transport tend to </w:t>
      </w:r>
      <w:r>
        <w:t>walk or cycle to &amp;/or from the bus/train/tram and thus are more</w:t>
      </w:r>
      <w:r w:rsidRPr="00C77B55">
        <w:t xml:space="preserve"> physical</w:t>
      </w:r>
      <w:r>
        <w:t>ly</w:t>
      </w:r>
      <w:r w:rsidRPr="00C77B55">
        <w:t xml:space="preserve"> activity. </w:t>
      </w:r>
      <w:r>
        <w:t>People</w:t>
      </w:r>
      <w:r w:rsidRPr="00C77B55">
        <w:t xml:space="preserve"> who commute by public transport have a mortality rate (adjusted for age, sex and occupation) intermediate between the lower rates of those who commute on foot or cycle and the higher rates of those who commute by car.</w:t>
      </w:r>
    </w:p>
    <w:p w14:paraId="454CA50E" w14:textId="4321BEDE" w:rsidR="006826AD" w:rsidRPr="00C77B55" w:rsidRDefault="006826AD" w:rsidP="006826AD">
      <w:pPr>
        <w:pStyle w:val="ListParagraph"/>
      </w:pPr>
      <w:r w:rsidRPr="00C77B55">
        <w:t xml:space="preserve">For those without </w:t>
      </w:r>
      <w:r>
        <w:t xml:space="preserve">car </w:t>
      </w:r>
      <w:r w:rsidRPr="00C77B55">
        <w:t xml:space="preserve">access, public transport is necessary </w:t>
      </w:r>
      <w:r>
        <w:t>for mobility</w:t>
      </w:r>
      <w:r w:rsidRPr="00C77B55">
        <w:t xml:space="preserve">. Research in </w:t>
      </w:r>
      <w:r>
        <w:t>many regions</w:t>
      </w:r>
      <w:r w:rsidRPr="00C77B55">
        <w:t xml:space="preserve"> (China, UK, USA, Latin America) has shown th</w:t>
      </w:r>
      <w:r>
        <w:t>at</w:t>
      </w:r>
      <w:r w:rsidRPr="00C77B55">
        <w:t xml:space="preserve"> access to public transport</w:t>
      </w:r>
      <w:r>
        <w:t xml:space="preserve"> is important</w:t>
      </w:r>
      <w:r w:rsidRPr="00C77B55">
        <w:t xml:space="preserve"> for reducing health</w:t>
      </w:r>
      <w:r>
        <w:t xml:space="preserve"> and</w:t>
      </w:r>
      <w:r w:rsidRPr="00C77B55">
        <w:t xml:space="preserve"> soci</w:t>
      </w:r>
      <w:r>
        <w:t>o-</w:t>
      </w:r>
      <w:r w:rsidRPr="00C77B55">
        <w:t>economic inequalities</w:t>
      </w:r>
      <w:r w:rsidR="0089675E">
        <w:t xml:space="preserve"> </w:t>
      </w:r>
      <w:r w:rsidR="0089675E">
        <w:t xml:space="preserve">and reducing transport </w:t>
      </w:r>
      <w:proofErr w:type="gramStart"/>
      <w:r w:rsidR="0089675E">
        <w:t>poverty</w:t>
      </w:r>
      <w:r w:rsidR="0089675E" w:rsidRPr="00F01ED2">
        <w:t>.</w:t>
      </w:r>
      <w:r w:rsidRPr="00C77B55">
        <w:t>.</w:t>
      </w:r>
      <w:proofErr w:type="gramEnd"/>
    </w:p>
    <w:p w14:paraId="2864EC52" w14:textId="77777777" w:rsidR="006826AD" w:rsidRPr="00C77B55" w:rsidRDefault="006826AD" w:rsidP="006826AD">
      <w:pPr>
        <w:pStyle w:val="ListParagraph"/>
      </w:pPr>
      <w:r w:rsidRPr="00C77B55">
        <w:t>Cycle-carrying</w:t>
      </w:r>
      <w:r>
        <w:t xml:space="preserve"> </w:t>
      </w:r>
      <w:r w:rsidRPr="00C77B55">
        <w:t xml:space="preserve">public transport makes the combination of the cycle and public transport an effective alternative to the car, thus increasing the amount of cycling (with consequent benefits for health) and reducing car use (with consequent reductions in the adverse effects of motor traffic). </w:t>
      </w:r>
      <w:r>
        <w:t>Other forms of micromobility are also important combinations with public transport.</w:t>
      </w:r>
    </w:p>
    <w:p w14:paraId="42CABE49" w14:textId="77777777" w:rsidR="006826AD" w:rsidRDefault="006826AD" w:rsidP="006826AD">
      <w:pPr>
        <w:pStyle w:val="ListParagraph"/>
      </w:pPr>
      <w:r w:rsidRPr="00C77B55">
        <w:t xml:space="preserve">Research has shown that the direct savings to public funds from reducing public transport </w:t>
      </w:r>
      <w:r>
        <w:t xml:space="preserve">subsidies are outweighed by additional costs on other areas of public expenditure. These were purely financial studies and if wider benefits had been considered in a full cost/benefit study, the benefits would have been even greater. </w:t>
      </w:r>
    </w:p>
    <w:p w14:paraId="76F2CEB5" w14:textId="77777777" w:rsidR="00E47F50" w:rsidRDefault="00E47F50" w:rsidP="0089675E">
      <w:pPr>
        <w:pStyle w:val="Heading2"/>
        <w:spacing w:after="80"/>
      </w:pPr>
      <w:r>
        <w:t>Outcomes sought</w:t>
      </w:r>
    </w:p>
    <w:p w14:paraId="5BF0EDF0" w14:textId="77777777" w:rsidR="006826AD" w:rsidRDefault="006826AD" w:rsidP="006826AD">
      <w:pPr>
        <w:pStyle w:val="ListParagraph"/>
      </w:pPr>
      <w:r>
        <w:t>Reduced use of private motor vehicles</w:t>
      </w:r>
    </w:p>
    <w:p w14:paraId="44E4F783" w14:textId="77777777" w:rsidR="006826AD" w:rsidRDefault="006826AD" w:rsidP="006826AD">
      <w:pPr>
        <w:pStyle w:val="ListParagraph"/>
      </w:pPr>
      <w:r>
        <w:t>Increased availability and use of public transport</w:t>
      </w:r>
    </w:p>
    <w:p w14:paraId="1EF848F0" w14:textId="5FBB0F94" w:rsidR="006826AD" w:rsidRDefault="006826AD" w:rsidP="006826AD">
      <w:pPr>
        <w:pStyle w:val="ListParagraph"/>
      </w:pPr>
      <w:r>
        <w:t xml:space="preserve">Widespread public transport that is </w:t>
      </w:r>
      <w:r w:rsidR="00595C30">
        <w:t>A</w:t>
      </w:r>
      <w:r>
        <w:t xml:space="preserve">cceptable, </w:t>
      </w:r>
      <w:r w:rsidR="00595C30">
        <w:t>A</w:t>
      </w:r>
      <w:r>
        <w:t xml:space="preserve">ccessible, </w:t>
      </w:r>
      <w:r w:rsidR="00595C30">
        <w:t>A</w:t>
      </w:r>
      <w:r>
        <w:t xml:space="preserve">ffordable, </w:t>
      </w:r>
      <w:r w:rsidR="0004628E">
        <w:t xml:space="preserve">Appropriate, </w:t>
      </w:r>
      <w:r w:rsidR="00595C30">
        <w:t>and A</w:t>
      </w:r>
      <w:r>
        <w:t>vailable</w:t>
      </w:r>
      <w:r w:rsidR="0004628E">
        <w:t>, as well as being convenient and frequent</w:t>
      </w:r>
    </w:p>
    <w:p w14:paraId="3612EBB1" w14:textId="35D386B9" w:rsidR="006826AD" w:rsidRDefault="006826AD" w:rsidP="006826AD">
      <w:pPr>
        <w:pStyle w:val="ListParagraph"/>
      </w:pPr>
      <w:r>
        <w:t>Reduced health and socio-economic inequity seen in car-dependent societies.</w:t>
      </w:r>
    </w:p>
    <w:p w14:paraId="0EE8AA3D" w14:textId="77777777" w:rsidR="006826AD" w:rsidRDefault="006826AD" w:rsidP="006826AD">
      <w:pPr>
        <w:pStyle w:val="ListParagraph"/>
      </w:pPr>
      <w:r>
        <w:t>Increased physical activity and access to a wide range of destinations, including education and work</w:t>
      </w:r>
    </w:p>
    <w:p w14:paraId="0ED79DD6" w14:textId="77777777" w:rsidR="006826AD" w:rsidRDefault="006826AD" w:rsidP="006826AD">
      <w:pPr>
        <w:pStyle w:val="ListParagraph"/>
      </w:pPr>
      <w:r>
        <w:lastRenderedPageBreak/>
        <w:t xml:space="preserve">Reductions in carbon, noise and air pollutant emissions; road travel injuries; social isolation; and stress </w:t>
      </w:r>
    </w:p>
    <w:p w14:paraId="00CECCA6" w14:textId="77777777" w:rsidR="006826AD" w:rsidRPr="00DF30D2" w:rsidRDefault="006826AD" w:rsidP="0089675E">
      <w:pPr>
        <w:pStyle w:val="Heading2"/>
        <w:spacing w:after="80"/>
        <w:rPr>
          <w:lang w:val="en-GB"/>
        </w:rPr>
      </w:pPr>
      <w:r w:rsidRPr="00DF30D2">
        <w:rPr>
          <w:lang w:val="en-GB"/>
        </w:rPr>
        <w:t>The ideal situation to be aimed for in the long term</w:t>
      </w:r>
    </w:p>
    <w:p w14:paraId="188DAEBC" w14:textId="3EDC7C93" w:rsidR="00C77B55" w:rsidRPr="001F5F50" w:rsidRDefault="00C77B55" w:rsidP="00AC27A2">
      <w:pPr>
        <w:pStyle w:val="ListParagraph"/>
      </w:pPr>
      <w:r>
        <w:t xml:space="preserve">Regular services </w:t>
      </w:r>
      <w:r w:rsidRPr="001F5F50">
        <w:t>should be routinely available at times and distances</w:t>
      </w:r>
      <w:r w:rsidR="001F5F50">
        <w:t xml:space="preserve"> </w:t>
      </w:r>
      <w:r w:rsidRPr="001F5F50">
        <w:t>that maximize ease of access to residences, places of work, education,  business,  recreation and other public amenities.</w:t>
      </w:r>
      <w:r w:rsidR="00D95AE4">
        <w:t xml:space="preserve"> </w:t>
      </w:r>
    </w:p>
    <w:p w14:paraId="0E751F25" w14:textId="77777777" w:rsidR="00C77B55" w:rsidRPr="001F5F50" w:rsidRDefault="001F5F50" w:rsidP="00AC27A2">
      <w:pPr>
        <w:pStyle w:val="ListParagraph"/>
      </w:pPr>
      <w:r>
        <w:t>High quality, e</w:t>
      </w:r>
      <w:r w:rsidR="00C77B55" w:rsidRPr="001F5F50">
        <w:t>fficient</w:t>
      </w:r>
      <w:r>
        <w:t>,</w:t>
      </w:r>
      <w:r w:rsidR="00C77B55" w:rsidRPr="001F5F50">
        <w:t xml:space="preserve"> and regular services should be accessible to all users, including pedestrians, cyclists and persons needing mobility support such as scooters, wheelchairs, walkers and micromobility devices.</w:t>
      </w:r>
    </w:p>
    <w:p w14:paraId="3E3879F0" w14:textId="77777777" w:rsidR="00C77B55" w:rsidRPr="001F5F50" w:rsidRDefault="00215EE2" w:rsidP="00AC27A2">
      <w:pPr>
        <w:pStyle w:val="ListParagraph"/>
      </w:pPr>
      <w:r>
        <w:t>T</w:t>
      </w:r>
      <w:r w:rsidR="001F5F50">
        <w:t>hose with mobility problems preventing routine public transport use would have access to d</w:t>
      </w:r>
      <w:r w:rsidR="00C77B55" w:rsidRPr="001F5F50">
        <w:t>emand</w:t>
      </w:r>
      <w:r w:rsidR="001F5F50">
        <w:t>-</w:t>
      </w:r>
      <w:r w:rsidR="00C77B55" w:rsidRPr="001F5F50">
        <w:t>responsive services</w:t>
      </w:r>
      <w:r w:rsidR="001F5F50">
        <w:t>. These</w:t>
      </w:r>
      <w:r w:rsidR="00C77B55" w:rsidRPr="001F5F50">
        <w:t xml:space="preserve"> pick passengers up at their door and set them down either at their destination or at an interchange to scheduled services if the passengers are unable to make their way to a stop</w:t>
      </w:r>
      <w:r w:rsidR="001F5F50">
        <w:t>. Certain passengers may require special services with escorts.</w:t>
      </w:r>
    </w:p>
    <w:p w14:paraId="17AAC3D2" w14:textId="77777777" w:rsidR="00C77B55" w:rsidRPr="001F5F50" w:rsidRDefault="00C77B55" w:rsidP="00AC27A2">
      <w:pPr>
        <w:pStyle w:val="ListParagraph"/>
      </w:pPr>
      <w:r w:rsidRPr="001F5F50">
        <w:t>Security and safety measures should support equity outcomes for public transportation</w:t>
      </w:r>
      <w:r w:rsidR="001F5F50">
        <w:t>, to reduce violence and fear of violence</w:t>
      </w:r>
      <w:r w:rsidRPr="001F5F50">
        <w:t xml:space="preserve">. </w:t>
      </w:r>
    </w:p>
    <w:p w14:paraId="0D26FFFF" w14:textId="4F7520F2" w:rsidR="00C77B55" w:rsidRDefault="00C77B55" w:rsidP="00AC27A2">
      <w:pPr>
        <w:pStyle w:val="ListParagraph"/>
      </w:pPr>
      <w:r w:rsidRPr="001F5F50">
        <w:t xml:space="preserve">Effective solutions are needed for the complex journeys made by those with childcare </w:t>
      </w:r>
      <w:r w:rsidR="001F5F50" w:rsidRPr="001F5F50">
        <w:t>and other domestic responsibilities</w:t>
      </w:r>
      <w:r w:rsidRPr="001F5F50">
        <w:t xml:space="preserve">. </w:t>
      </w:r>
    </w:p>
    <w:p w14:paraId="2C378FA9" w14:textId="4D23DAB0" w:rsidR="00C77B55" w:rsidRDefault="003D504E" w:rsidP="00AC27A2">
      <w:pPr>
        <w:pStyle w:val="ListParagraph"/>
      </w:pPr>
      <w:r>
        <w:t xml:space="preserve">Proposals for ‘regular’, ‘frequent’, and distances are described in the full document. </w:t>
      </w:r>
    </w:p>
    <w:p w14:paraId="6A8F1ECF" w14:textId="77777777" w:rsidR="00215EE2" w:rsidRDefault="00215EE2" w:rsidP="00215EE2">
      <w:pPr>
        <w:pStyle w:val="ListParagraph"/>
      </w:pPr>
      <w:r>
        <w:t>Safety of public and shared transport need to be addressed, particularly in low and middle income countries. In some countries, a much wider range of public and shared transport vehicles are used, including motorcycles, motorized or pedalled tricycles, rickshaws, and standing at the rear of utility vehicles.</w:t>
      </w:r>
    </w:p>
    <w:p w14:paraId="0F9DD1EE" w14:textId="77777777" w:rsidR="00C77B55" w:rsidRDefault="00215EE2" w:rsidP="007864F7">
      <w:pPr>
        <w:pStyle w:val="ListParagraph"/>
      </w:pPr>
      <w:r>
        <w:t>In addition to road safety, prevention of crime and violence, particularly gender-based violence, is important to enable more people to use public transport without fear.</w:t>
      </w:r>
      <w:r w:rsidR="00C77B55">
        <w:t xml:space="preserve"> </w:t>
      </w:r>
    </w:p>
    <w:p w14:paraId="348B4C10" w14:textId="77777777" w:rsidR="006826AD" w:rsidRPr="00DF30D2" w:rsidRDefault="006826AD" w:rsidP="0089675E">
      <w:pPr>
        <w:pStyle w:val="Heading2"/>
        <w:spacing w:after="80"/>
        <w:rPr>
          <w:lang w:val="en-GB"/>
        </w:rPr>
      </w:pPr>
      <w:r w:rsidRPr="00DF30D2">
        <w:rPr>
          <w:lang w:val="en-GB"/>
        </w:rPr>
        <w:t>Practical interventions to improve the current situation</w:t>
      </w:r>
    </w:p>
    <w:p w14:paraId="4901F186" w14:textId="2C02C09A" w:rsidR="0004628E" w:rsidRDefault="0004628E" w:rsidP="0004628E">
      <w:pPr>
        <w:pStyle w:val="Body"/>
      </w:pPr>
      <w:r>
        <w:rPr>
          <w:lang w:val="en-GB"/>
        </w:rPr>
        <w:t>The</w:t>
      </w:r>
      <w:r w:rsidRPr="0004628E">
        <w:rPr>
          <w:lang w:val="en-GB"/>
        </w:rPr>
        <w:t xml:space="preserve"> ideas </w:t>
      </w:r>
      <w:r>
        <w:rPr>
          <w:lang w:val="en-GB"/>
        </w:rPr>
        <w:t xml:space="preserve">from THSG </w:t>
      </w:r>
      <w:r w:rsidRPr="0004628E">
        <w:rPr>
          <w:lang w:val="en-GB"/>
        </w:rPr>
        <w:t xml:space="preserve">will be seen as unrealistic whilst there remains a perception that most transport investment should be committed to roads. Once </w:t>
      </w:r>
      <w:r>
        <w:rPr>
          <w:lang w:val="en-GB"/>
        </w:rPr>
        <w:t xml:space="preserve">spending is </w:t>
      </w:r>
      <w:r w:rsidRPr="0004628E">
        <w:rPr>
          <w:lang w:val="en-GB"/>
        </w:rPr>
        <w:t>balance</w:t>
      </w:r>
      <w:r>
        <w:rPr>
          <w:lang w:val="en-GB"/>
        </w:rPr>
        <w:t>d</w:t>
      </w:r>
      <w:r w:rsidRPr="0004628E">
        <w:rPr>
          <w:lang w:val="en-GB"/>
        </w:rPr>
        <w:t xml:space="preserve"> more appropriately then ideas such as </w:t>
      </w:r>
      <w:r>
        <w:rPr>
          <w:lang w:val="en-GB"/>
        </w:rPr>
        <w:t>these</w:t>
      </w:r>
      <w:r w:rsidRPr="0004628E">
        <w:rPr>
          <w:lang w:val="en-GB"/>
        </w:rPr>
        <w:t xml:space="preserve"> will become more clearly feasible</w:t>
      </w:r>
      <w:r>
        <w:rPr>
          <w:lang w:val="en-GB"/>
        </w:rPr>
        <w:t xml:space="preserve">. </w:t>
      </w:r>
      <w:r>
        <w:t xml:space="preserve">Although lack of resources is often cited as preventing adequate investment, the costs to society and to the economy of widespread car use </w:t>
      </w:r>
      <w:proofErr w:type="gramStart"/>
      <w:r>
        <w:t>is</w:t>
      </w:r>
      <w:proofErr w:type="gramEnd"/>
      <w:r>
        <w:t xml:space="preserve"> seldom considered.</w:t>
      </w:r>
    </w:p>
    <w:p w14:paraId="01E98D75" w14:textId="644D665B" w:rsidR="0004628E" w:rsidRDefault="00AC27A2" w:rsidP="00AC27A2">
      <w:pPr>
        <w:pStyle w:val="Body"/>
      </w:pPr>
      <w:r>
        <w:t xml:space="preserve">A comprehensive system can be organized in many ways and needs to be tailored to the needs of </w:t>
      </w:r>
      <w:r w:rsidR="00E47F50">
        <w:t xml:space="preserve">the specific </w:t>
      </w:r>
      <w:r>
        <w:t>community</w:t>
      </w:r>
      <w:r w:rsidR="0051297C">
        <w:t xml:space="preserve"> and geographical and financial context</w:t>
      </w:r>
      <w:r>
        <w:t>, within the framework above. The following is one possible model that would work in many areas but may need modification in more sparsely populated areas.</w:t>
      </w:r>
      <w:r w:rsidR="00215EE2">
        <w:t xml:space="preserve"> </w:t>
      </w:r>
    </w:p>
    <w:p w14:paraId="7CB5C7AB" w14:textId="77777777" w:rsidR="00AC27A2" w:rsidRDefault="00AC27A2" w:rsidP="0089675E">
      <w:pPr>
        <w:pStyle w:val="Heading3"/>
        <w:spacing w:after="60"/>
      </w:pPr>
      <w:r>
        <w:t>Local</w:t>
      </w:r>
    </w:p>
    <w:p w14:paraId="64B9E554" w14:textId="77777777" w:rsidR="00AC27A2" w:rsidRPr="00AC27A2" w:rsidRDefault="00AC27A2" w:rsidP="00AC27A2">
      <w:pPr>
        <w:pStyle w:val="ListParagraph"/>
      </w:pPr>
      <w:r>
        <w:t xml:space="preserve">A local bus network would operate regular services to bus stops close to all neighbourhoods, </w:t>
      </w:r>
      <w:r w:rsidRPr="00AC27A2">
        <w:t xml:space="preserve">shops, and places of employment, education, healthcare and community activities. These could be scheduled services, semi-scheduled services (operating only on request), or semi-fixed routes (varying the route according to requests). There would be a mixture of orbital radial and circular </w:t>
      </w:r>
      <w:r w:rsidRPr="00AC27A2">
        <w:lastRenderedPageBreak/>
        <w:t>services</w:t>
      </w:r>
      <w:r w:rsidR="00215EE2">
        <w:t>.</w:t>
      </w:r>
      <w:r w:rsidRPr="00AC27A2">
        <w:t xml:space="preserve"> There would be good connections between routes and between the bus network and the rapid transit system. </w:t>
      </w:r>
    </w:p>
    <w:p w14:paraId="4A9FAB3F" w14:textId="77777777" w:rsidR="00655272" w:rsidRPr="00215EE2" w:rsidRDefault="00655272" w:rsidP="00655272">
      <w:pPr>
        <w:pStyle w:val="ListParagraph"/>
      </w:pPr>
      <w:r w:rsidRPr="00215EE2">
        <w:t xml:space="preserve">A rapid transit system, consisting of frequent stopping trains, trams and bus-rapid-transit (BRT) would operate serving stations within walking distance of their surroundings. Major stations would offer transfer opportunities with regional express services and local route feeder services. Where BRT cannot be justified, limited stop buses would operate. The network would be orbital as well as radial. Where scheduled services are not justified, demand-responsive services would </w:t>
      </w:r>
    </w:p>
    <w:p w14:paraId="6A7960A8" w14:textId="57DE8629" w:rsidR="00AC27A2" w:rsidRDefault="00AC27A2" w:rsidP="0051297C">
      <w:pPr>
        <w:pStyle w:val="ListParagraph"/>
      </w:pPr>
      <w:r w:rsidRPr="00AC27A2">
        <w:t xml:space="preserve">A demand-responsive transport system including </w:t>
      </w:r>
      <w:r w:rsidR="00215EE2">
        <w:t xml:space="preserve">ride share (Uber, Lyft), </w:t>
      </w:r>
      <w:r w:rsidRPr="00AC27A2">
        <w:t xml:space="preserve">shared taxis, community transport  </w:t>
      </w:r>
      <w:r w:rsidR="0051297C">
        <w:t>(</w:t>
      </w:r>
      <w:r w:rsidR="0051297C" w:rsidRPr="0051297C">
        <w:t>transport organised by local communities, including elements of volunteer operation</w:t>
      </w:r>
      <w:r w:rsidR="0051297C">
        <w:t xml:space="preserve">) </w:t>
      </w:r>
      <w:r w:rsidRPr="00AC27A2">
        <w:t xml:space="preserve">and variable-route buses would fill the gaps in the above networks and also to provide transport to the door for those unable to </w:t>
      </w:r>
      <w:r w:rsidR="00215EE2">
        <w:t>travel unaided</w:t>
      </w:r>
      <w:r w:rsidRPr="00AC27A2">
        <w:t xml:space="preserve"> to a bus stop due to impairments</w:t>
      </w:r>
      <w:r w:rsidR="00215EE2">
        <w:t xml:space="preserve">, </w:t>
      </w:r>
      <w:r w:rsidRPr="00AC27A2">
        <w:t xml:space="preserve">encumbrances (such as heavy luggage) or hazards (when walking </w:t>
      </w:r>
      <w:r w:rsidR="00215EE2">
        <w:t xml:space="preserve">to </w:t>
      </w:r>
      <w:r w:rsidRPr="00AC27A2">
        <w:t xml:space="preserve">or standing at a stop might be dangerous in a particular area at a particular time). </w:t>
      </w:r>
      <w:r w:rsidR="00215EE2">
        <w:t xml:space="preserve">This may include special (e.g. ambulance) services where escorts, in-transit care, or a stretcher are needed. </w:t>
      </w:r>
    </w:p>
    <w:p w14:paraId="4D7E05E4" w14:textId="2E19A83B" w:rsidR="00AC27A2" w:rsidRPr="00215EE2" w:rsidRDefault="00AC27A2" w:rsidP="00AC27A2">
      <w:pPr>
        <w:pStyle w:val="ListParagraph"/>
      </w:pPr>
      <w:bookmarkStart w:id="0" w:name="_Hlk208852417"/>
      <w:r w:rsidRPr="00AC27A2">
        <w:t>Taxis would be commissioned to operate as part of the demand-responsive transport system by the operational controllers of that system where they would be the most efficient way of meeting the need, but they would often be commissioned on a shared basis or on a basis of serving only as a feeder to scheduled services.</w:t>
      </w:r>
      <w:r w:rsidR="003D504E">
        <w:t xml:space="preserve"> Ride share, car share, and bike share may play a part.</w:t>
      </w:r>
    </w:p>
    <w:bookmarkEnd w:id="0"/>
    <w:p w14:paraId="76B4D524" w14:textId="70D9142E" w:rsidR="00E47F50" w:rsidRDefault="003D504E" w:rsidP="001A5279">
      <w:pPr>
        <w:pStyle w:val="ListParagraph"/>
      </w:pPr>
      <w:r>
        <w:t>T</w:t>
      </w:r>
      <w:r w:rsidR="00AC27A2" w:rsidRPr="00215EE2">
        <w:t xml:space="preserve">he public transport network would enable as many patients as possible to connect via transit to health care </w:t>
      </w:r>
      <w:r w:rsidRPr="00215EE2">
        <w:t>appointments,</w:t>
      </w:r>
      <w:r>
        <w:t xml:space="preserve"> but ambulance services would be required for patients needing care in transit, stretcher transport, or help between their home and the vehicle.</w:t>
      </w:r>
    </w:p>
    <w:p w14:paraId="1261B3B4" w14:textId="77777777" w:rsidR="00AC27A2" w:rsidRPr="00215EE2" w:rsidRDefault="00AC27A2" w:rsidP="001A5279">
      <w:pPr>
        <w:pStyle w:val="ListParagraph"/>
      </w:pPr>
      <w:r w:rsidRPr="00215EE2">
        <w:t>Public transport operators should make better provision for shopping and for luggage, recognising that they are in competition with the car.</w:t>
      </w:r>
    </w:p>
    <w:p w14:paraId="4937A9FA" w14:textId="77777777" w:rsidR="00AC27A2" w:rsidRPr="00215EE2" w:rsidRDefault="00AC27A2" w:rsidP="0089675E">
      <w:pPr>
        <w:pStyle w:val="Heading3"/>
        <w:spacing w:after="60"/>
      </w:pPr>
      <w:r w:rsidRPr="00215EE2">
        <w:t>Regional</w:t>
      </w:r>
    </w:p>
    <w:p w14:paraId="7780AE63" w14:textId="295F92B8" w:rsidR="00655272" w:rsidRDefault="00655272" w:rsidP="00AC27A2">
      <w:pPr>
        <w:pStyle w:val="ListParagraph"/>
      </w:pPr>
      <w:r>
        <w:t>Where geographically feasible, r</w:t>
      </w:r>
      <w:r w:rsidR="00AC27A2" w:rsidRPr="00215EE2">
        <w:t>egular “regional express” rail services</w:t>
      </w:r>
      <w:r w:rsidR="00AC27A2" w:rsidRPr="00AC27A2">
        <w:t xml:space="preserve">, including a cycle van, would operate on the rail system, increasing the frequency on many services and restoring local passenger services to lines from which they have been withdrawn. </w:t>
      </w:r>
      <w:r w:rsidR="003D504E">
        <w:t>Where relevant, r</w:t>
      </w:r>
      <w:r w:rsidR="00AC27A2" w:rsidRPr="00AC27A2">
        <w:t>egional express stations would have hire and storage facilities</w:t>
      </w:r>
      <w:r w:rsidR="00AC27A2">
        <w:t xml:space="preserve"> for cycles and other micromobility modes</w:t>
      </w:r>
      <w:r w:rsidR="00AC27A2" w:rsidRPr="00AC27A2">
        <w:t xml:space="preserve">. </w:t>
      </w:r>
    </w:p>
    <w:p w14:paraId="1EAF129D" w14:textId="032BB3D8" w:rsidR="00655272" w:rsidRDefault="00AC27A2" w:rsidP="00AC27A2">
      <w:pPr>
        <w:pStyle w:val="ListParagraph"/>
      </w:pPr>
      <w:r w:rsidRPr="00AC27A2">
        <w:t>For routes where rail provision is not feasible</w:t>
      </w:r>
      <w:r>
        <w:t>,</w:t>
      </w:r>
      <w:r w:rsidRPr="00AC27A2">
        <w:t xml:space="preserve"> </w:t>
      </w:r>
      <w:r w:rsidR="003D504E">
        <w:t xml:space="preserve">other locally relevant modes, including </w:t>
      </w:r>
      <w:r w:rsidRPr="00AC27A2">
        <w:t>high-quality cycle-carrying rail-link bus</w:t>
      </w:r>
      <w:r w:rsidR="00655272">
        <w:t xml:space="preserve"> or coach</w:t>
      </w:r>
      <w:r w:rsidRPr="00AC27A2">
        <w:t xml:space="preserve"> services would operate. </w:t>
      </w:r>
    </w:p>
    <w:p w14:paraId="3D69D43F" w14:textId="77777777" w:rsidR="00AC27A2" w:rsidRDefault="00AC27A2" w:rsidP="00655272">
      <w:pPr>
        <w:pStyle w:val="ListParagraph"/>
      </w:pPr>
      <w:r w:rsidRPr="00AC27A2">
        <w:t>There would be a station within cycling distance of most places, with demand-responsive services where scheduled services cannot be justified.</w:t>
      </w:r>
      <w:r w:rsidR="00655272">
        <w:t xml:space="preserve"> </w:t>
      </w:r>
      <w:r w:rsidRPr="00AC27A2">
        <w:t>The network would be orbital as well as radial</w:t>
      </w:r>
      <w:r w:rsidR="00655272">
        <w:t>;</w:t>
      </w:r>
      <w:r w:rsidRPr="00AC27A2">
        <w:t xml:space="preserve"> if the rail system is mainly radial</w:t>
      </w:r>
      <w:r w:rsidR="00655272">
        <w:t>,</w:t>
      </w:r>
      <w:r w:rsidRPr="00AC27A2">
        <w:t xml:space="preserve"> the orbital routes may need to be provided by rail-link buses. Operators of this network should view the train/cycle combination as a major potential source of business and revenue and should aim to promote it and make high quality provision for it.</w:t>
      </w:r>
    </w:p>
    <w:p w14:paraId="20004C1B" w14:textId="77777777" w:rsidR="00AC27A2" w:rsidRPr="00AC27A2" w:rsidRDefault="00AC27A2" w:rsidP="00AC27A2">
      <w:pPr>
        <w:pStyle w:val="ListParagraph"/>
      </w:pPr>
      <w:r w:rsidRPr="00AC27A2">
        <w:t>This whole system would operate as an interconnected system with through- ticketing and zonal fares.</w:t>
      </w:r>
    </w:p>
    <w:p w14:paraId="46746BC5" w14:textId="77777777" w:rsidR="00AC27A2" w:rsidRDefault="00AC27A2" w:rsidP="0089675E">
      <w:pPr>
        <w:pStyle w:val="Heading3"/>
        <w:spacing w:after="60"/>
      </w:pPr>
      <w:r>
        <w:t>International</w:t>
      </w:r>
    </w:p>
    <w:p w14:paraId="00D19AF2" w14:textId="22182AA7" w:rsidR="00C77B55" w:rsidRPr="0051297C" w:rsidRDefault="00D95AE4" w:rsidP="004879F7">
      <w:pPr>
        <w:pStyle w:val="ListParagraph"/>
      </w:pPr>
      <w:r>
        <w:t xml:space="preserve">Where </w:t>
      </w:r>
      <w:r w:rsidRPr="00AC27A2">
        <w:t>geographically feasible, an international high-speed railway network, including sleeper services, would link cities and regions around the world</w:t>
      </w:r>
      <w:r w:rsidR="00AC27A2" w:rsidRPr="00AC27A2">
        <w:t xml:space="preserve"> to reduce air travel</w:t>
      </w:r>
      <w:r w:rsidRPr="00AC27A2">
        <w:t>. Sleeper services are important because they increase</w:t>
      </w:r>
      <w:r w:rsidR="000F630D">
        <w:t xml:space="preserve"> considerably </w:t>
      </w:r>
      <w:r w:rsidRPr="00AC27A2">
        <w:t>the distance over which trains are competitive with air travel.</w:t>
      </w:r>
    </w:p>
    <w:sectPr w:rsidR="00C77B55" w:rsidRPr="0051297C" w:rsidSect="00466BEC">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FC39" w14:textId="77777777" w:rsidR="00E3506A" w:rsidRDefault="00E3506A" w:rsidP="00C77B55">
      <w:r>
        <w:separator/>
      </w:r>
    </w:p>
  </w:endnote>
  <w:endnote w:type="continuationSeparator" w:id="0">
    <w:p w14:paraId="0A43F684" w14:textId="77777777" w:rsidR="00E3506A" w:rsidRDefault="00E3506A" w:rsidP="00C7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57A2" w14:textId="77777777" w:rsidR="00466BEC" w:rsidRDefault="00466BEC" w:rsidP="00C77B55">
    <w:pPr>
      <w:pStyle w:val="Footer"/>
      <w:rPr>
        <w:noProof/>
      </w:rPr>
    </w:pPr>
    <w:r>
      <w:fldChar w:fldCharType="begin"/>
    </w:r>
    <w:r>
      <w:instrText xml:space="preserve"> PAGE   \* MERGEFORMAT </w:instrText>
    </w:r>
    <w:r>
      <w:fldChar w:fldCharType="separate"/>
    </w:r>
    <w:r>
      <w:rPr>
        <w:noProof/>
      </w:rPr>
      <w:t>2</w:t>
    </w:r>
    <w:r>
      <w:rPr>
        <w:noProof/>
      </w:rPr>
      <w:fldChar w:fldCharType="end"/>
    </w:r>
  </w:p>
  <w:p w14:paraId="362ACAFA" w14:textId="77777777" w:rsidR="00466BEC" w:rsidRDefault="00466BEC" w:rsidP="00C77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D96A" w14:textId="77777777" w:rsidR="00466BEC" w:rsidRDefault="00466BEC" w:rsidP="00C77B55">
    <w:pPr>
      <w:pStyle w:val="Footer"/>
    </w:pPr>
    <w:r>
      <w:t xml:space="preserve">Version number and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D26F" w14:textId="77777777" w:rsidR="00E3506A" w:rsidRDefault="00E3506A" w:rsidP="00C77B55">
      <w:r>
        <w:separator/>
      </w:r>
    </w:p>
  </w:footnote>
  <w:footnote w:type="continuationSeparator" w:id="0">
    <w:p w14:paraId="5BC9D3FB" w14:textId="77777777" w:rsidR="00E3506A" w:rsidRDefault="00E3506A" w:rsidP="00C77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FD0"/>
    <w:multiLevelType w:val="hybridMultilevel"/>
    <w:tmpl w:val="BBAA028C"/>
    <w:lvl w:ilvl="0" w:tplc="B5900206">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AF72DD"/>
    <w:multiLevelType w:val="hybridMultilevel"/>
    <w:tmpl w:val="AEA8DB6A"/>
    <w:styleLink w:val="ImportedStyle2"/>
    <w:lvl w:ilvl="0" w:tplc="243A1E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34B0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1A25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D61C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208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A420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0CB5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4E02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B4B1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BF039E"/>
    <w:multiLevelType w:val="hybridMultilevel"/>
    <w:tmpl w:val="04881282"/>
    <w:styleLink w:val="ImportedStyle1"/>
    <w:lvl w:ilvl="0" w:tplc="4788AD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8CCA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5A264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060A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88A8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B4E7E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8B4DE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88C3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B6236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B42925"/>
    <w:multiLevelType w:val="hybridMultilevel"/>
    <w:tmpl w:val="9448306C"/>
    <w:lvl w:ilvl="0" w:tplc="D4F66B0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1561C"/>
    <w:multiLevelType w:val="hybridMultilevel"/>
    <w:tmpl w:val="702CC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157F33"/>
    <w:multiLevelType w:val="hybridMultilevel"/>
    <w:tmpl w:val="04881282"/>
    <w:numStyleLink w:val="ImportedStyle1"/>
  </w:abstractNum>
  <w:abstractNum w:abstractNumId="6" w15:restartNumberingAfterBreak="0">
    <w:nsid w:val="39773DEC"/>
    <w:multiLevelType w:val="hybridMultilevel"/>
    <w:tmpl w:val="AEA8DB6A"/>
    <w:numStyleLink w:val="ImportedStyle2"/>
  </w:abstractNum>
  <w:abstractNum w:abstractNumId="7" w15:restartNumberingAfterBreak="0">
    <w:nsid w:val="480E08DF"/>
    <w:multiLevelType w:val="hybridMultilevel"/>
    <w:tmpl w:val="CFE05B12"/>
    <w:lvl w:ilvl="0" w:tplc="1BBAF58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367233"/>
    <w:multiLevelType w:val="hybridMultilevel"/>
    <w:tmpl w:val="A622D41A"/>
    <w:styleLink w:val="ImportedStyle3"/>
    <w:lvl w:ilvl="0" w:tplc="714001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C8DC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7826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2811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460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ACD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18E2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143B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B888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8432673"/>
    <w:multiLevelType w:val="hybridMultilevel"/>
    <w:tmpl w:val="A622D41A"/>
    <w:numStyleLink w:val="ImportedStyle3"/>
  </w:abstractNum>
  <w:num w:numId="1" w16cid:durableId="1528367195">
    <w:abstractNumId w:val="3"/>
  </w:num>
  <w:num w:numId="2" w16cid:durableId="1254779173">
    <w:abstractNumId w:val="7"/>
  </w:num>
  <w:num w:numId="3" w16cid:durableId="1522433200">
    <w:abstractNumId w:val="2"/>
  </w:num>
  <w:num w:numId="4" w16cid:durableId="917598715">
    <w:abstractNumId w:val="5"/>
  </w:num>
  <w:num w:numId="5" w16cid:durableId="2108765851">
    <w:abstractNumId w:val="0"/>
  </w:num>
  <w:num w:numId="6" w16cid:durableId="1291933225">
    <w:abstractNumId w:val="1"/>
  </w:num>
  <w:num w:numId="7" w16cid:durableId="1211069963">
    <w:abstractNumId w:val="6"/>
  </w:num>
  <w:num w:numId="8" w16cid:durableId="208566093">
    <w:abstractNumId w:val="8"/>
  </w:num>
  <w:num w:numId="9" w16cid:durableId="1916238157">
    <w:abstractNumId w:val="9"/>
  </w:num>
  <w:num w:numId="10" w16cid:durableId="276109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C"/>
    <w:rsid w:val="00044406"/>
    <w:rsid w:val="00045155"/>
    <w:rsid w:val="0004628E"/>
    <w:rsid w:val="0006262C"/>
    <w:rsid w:val="00087A3F"/>
    <w:rsid w:val="000C314E"/>
    <w:rsid w:val="000D4233"/>
    <w:rsid w:val="000D510C"/>
    <w:rsid w:val="000F630D"/>
    <w:rsid w:val="00164CE7"/>
    <w:rsid w:val="001F5F50"/>
    <w:rsid w:val="00215EE2"/>
    <w:rsid w:val="00224A1C"/>
    <w:rsid w:val="002A2726"/>
    <w:rsid w:val="002D6D98"/>
    <w:rsid w:val="002F205F"/>
    <w:rsid w:val="003C4003"/>
    <w:rsid w:val="003D504E"/>
    <w:rsid w:val="00466BEC"/>
    <w:rsid w:val="004A4B26"/>
    <w:rsid w:val="004B2BF8"/>
    <w:rsid w:val="0051297C"/>
    <w:rsid w:val="0055601F"/>
    <w:rsid w:val="00590919"/>
    <w:rsid w:val="00595C30"/>
    <w:rsid w:val="0060096A"/>
    <w:rsid w:val="00635FA2"/>
    <w:rsid w:val="00637967"/>
    <w:rsid w:val="00655272"/>
    <w:rsid w:val="006826AD"/>
    <w:rsid w:val="00733A1B"/>
    <w:rsid w:val="00823E8B"/>
    <w:rsid w:val="00853343"/>
    <w:rsid w:val="0089675E"/>
    <w:rsid w:val="008F1E73"/>
    <w:rsid w:val="0097631C"/>
    <w:rsid w:val="00A10C11"/>
    <w:rsid w:val="00A21748"/>
    <w:rsid w:val="00A36D1B"/>
    <w:rsid w:val="00AC27A2"/>
    <w:rsid w:val="00AD640B"/>
    <w:rsid w:val="00C77B55"/>
    <w:rsid w:val="00CB79EC"/>
    <w:rsid w:val="00CF2476"/>
    <w:rsid w:val="00D95AE4"/>
    <w:rsid w:val="00DA3EC5"/>
    <w:rsid w:val="00DB0C6E"/>
    <w:rsid w:val="00DF30D2"/>
    <w:rsid w:val="00E3506A"/>
    <w:rsid w:val="00E47299"/>
    <w:rsid w:val="00E47F50"/>
    <w:rsid w:val="00E819CC"/>
    <w:rsid w:val="00F011FF"/>
    <w:rsid w:val="00F61776"/>
    <w:rsid w:val="00FC4E0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8EF3"/>
  <w15:chartTrackingRefBased/>
  <w15:docId w15:val="{83FCDB27-99AC-4CCF-9410-FAD2FECE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B55"/>
    <w:pPr>
      <w:spacing w:after="120" w:line="240" w:lineRule="auto"/>
    </w:pPr>
    <w:rPr>
      <w:rFonts w:cs="Arial"/>
      <w:kern w:val="2"/>
      <w:szCs w:val="24"/>
      <w:lang w:bidi="he-IL"/>
      <w14:ligatures w14:val="standardContextual"/>
    </w:rPr>
  </w:style>
  <w:style w:type="paragraph" w:styleId="Heading1">
    <w:name w:val="heading 1"/>
    <w:basedOn w:val="Normal"/>
    <w:next w:val="Normal"/>
    <w:link w:val="Heading1Char"/>
    <w:uiPriority w:val="9"/>
    <w:qFormat/>
    <w:rsid w:val="00AC27A2"/>
    <w:pPr>
      <w:jc w:val="center"/>
      <w:outlineLvl w:val="0"/>
    </w:pPr>
    <w:rPr>
      <w:b/>
      <w:bCs/>
      <w:caps/>
      <w:u w:val="single"/>
    </w:rPr>
  </w:style>
  <w:style w:type="paragraph" w:styleId="Heading2">
    <w:name w:val="heading 2"/>
    <w:basedOn w:val="Normal"/>
    <w:next w:val="Normal"/>
    <w:link w:val="Heading2Char"/>
    <w:uiPriority w:val="9"/>
    <w:unhideWhenUsed/>
    <w:qFormat/>
    <w:rsid w:val="003C4003"/>
    <w:pPr>
      <w:spacing w:before="240"/>
      <w:jc w:val="center"/>
      <w:outlineLvl w:val="1"/>
    </w:pPr>
    <w:rPr>
      <w:caps/>
      <w:u w:val="single"/>
      <w:lang w:val="fr-FR"/>
    </w:rPr>
  </w:style>
  <w:style w:type="paragraph" w:styleId="Heading3">
    <w:name w:val="heading 3"/>
    <w:basedOn w:val="Normal"/>
    <w:next w:val="Normal"/>
    <w:link w:val="Heading3Char"/>
    <w:uiPriority w:val="9"/>
    <w:unhideWhenUsed/>
    <w:qFormat/>
    <w:rsid w:val="00C77B55"/>
    <w:pPr>
      <w:outlineLvl w:val="2"/>
    </w:pPr>
    <w:rPr>
      <w:rFonts w:asciiTheme="minorBidi" w:hAnsiTheme="minorBidi"/>
      <w:i/>
      <w:iCs/>
      <w:u w:val="single"/>
    </w:rPr>
  </w:style>
  <w:style w:type="paragraph" w:styleId="Heading4">
    <w:name w:val="heading 4"/>
    <w:basedOn w:val="Normal"/>
    <w:next w:val="Normal"/>
    <w:link w:val="Heading4Char"/>
    <w:uiPriority w:val="9"/>
    <w:unhideWhenUsed/>
    <w:qFormat/>
    <w:rsid w:val="00C77B55"/>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BEC"/>
    <w:pPr>
      <w:tabs>
        <w:tab w:val="center" w:pos="4513"/>
        <w:tab w:val="right" w:pos="9026"/>
      </w:tabs>
      <w:spacing w:after="0"/>
    </w:pPr>
  </w:style>
  <w:style w:type="character" w:customStyle="1" w:styleId="HeaderChar">
    <w:name w:val="Header Char"/>
    <w:basedOn w:val="DefaultParagraphFont"/>
    <w:link w:val="Header"/>
    <w:uiPriority w:val="99"/>
    <w:rsid w:val="00466BEC"/>
    <w:rPr>
      <w:rFonts w:asciiTheme="minorHAnsi" w:hAnsiTheme="minorHAnsi"/>
      <w:kern w:val="2"/>
      <w:szCs w:val="24"/>
      <w:lang w:bidi="he-IL"/>
      <w14:ligatures w14:val="standardContextual"/>
    </w:rPr>
  </w:style>
  <w:style w:type="paragraph" w:styleId="Footer">
    <w:name w:val="footer"/>
    <w:basedOn w:val="Normal"/>
    <w:link w:val="FooterChar"/>
    <w:uiPriority w:val="99"/>
    <w:unhideWhenUsed/>
    <w:rsid w:val="00466BEC"/>
    <w:pPr>
      <w:tabs>
        <w:tab w:val="center" w:pos="4513"/>
        <w:tab w:val="right" w:pos="9026"/>
      </w:tabs>
      <w:spacing w:after="0"/>
    </w:pPr>
  </w:style>
  <w:style w:type="character" w:customStyle="1" w:styleId="FooterChar">
    <w:name w:val="Footer Char"/>
    <w:basedOn w:val="DefaultParagraphFont"/>
    <w:link w:val="Footer"/>
    <w:uiPriority w:val="99"/>
    <w:rsid w:val="00466BEC"/>
    <w:rPr>
      <w:rFonts w:asciiTheme="minorHAnsi" w:hAnsiTheme="minorHAnsi"/>
      <w:kern w:val="2"/>
      <w:szCs w:val="24"/>
      <w:lang w:bidi="he-IL"/>
      <w14:ligatures w14:val="standardContextual"/>
    </w:rPr>
  </w:style>
  <w:style w:type="paragraph" w:styleId="ListParagraph">
    <w:name w:val="List Paragraph"/>
    <w:basedOn w:val="Normal"/>
    <w:qFormat/>
    <w:rsid w:val="00AC27A2"/>
    <w:pPr>
      <w:numPr>
        <w:numId w:val="2"/>
      </w:numPr>
      <w:ind w:left="357" w:hanging="357"/>
      <w:contextualSpacing/>
    </w:pPr>
  </w:style>
  <w:style w:type="paragraph" w:styleId="Revision">
    <w:name w:val="Revision"/>
    <w:hidden/>
    <w:uiPriority w:val="99"/>
    <w:semiHidden/>
    <w:rsid w:val="00CF2476"/>
    <w:pPr>
      <w:spacing w:after="0" w:line="240" w:lineRule="auto"/>
    </w:pPr>
    <w:rPr>
      <w:rFonts w:asciiTheme="minorHAnsi" w:hAnsiTheme="minorHAnsi"/>
      <w:kern w:val="2"/>
      <w:szCs w:val="24"/>
      <w:lang w:bidi="he-IL"/>
      <w14:ligatures w14:val="standardContextual"/>
    </w:rPr>
  </w:style>
  <w:style w:type="character" w:styleId="CommentReference">
    <w:name w:val="annotation reference"/>
    <w:basedOn w:val="DefaultParagraphFont"/>
    <w:uiPriority w:val="99"/>
    <w:semiHidden/>
    <w:unhideWhenUsed/>
    <w:rsid w:val="00CF2476"/>
    <w:rPr>
      <w:sz w:val="16"/>
      <w:szCs w:val="16"/>
    </w:rPr>
  </w:style>
  <w:style w:type="paragraph" w:styleId="CommentText">
    <w:name w:val="annotation text"/>
    <w:basedOn w:val="Normal"/>
    <w:link w:val="CommentTextChar"/>
    <w:uiPriority w:val="99"/>
    <w:unhideWhenUsed/>
    <w:rsid w:val="00CF2476"/>
    <w:rPr>
      <w:sz w:val="20"/>
      <w:szCs w:val="20"/>
    </w:rPr>
  </w:style>
  <w:style w:type="character" w:customStyle="1" w:styleId="CommentTextChar">
    <w:name w:val="Comment Text Char"/>
    <w:basedOn w:val="DefaultParagraphFont"/>
    <w:link w:val="CommentText"/>
    <w:uiPriority w:val="99"/>
    <w:rsid w:val="00CF2476"/>
    <w:rPr>
      <w:rFonts w:asciiTheme="minorHAnsi" w:hAnsiTheme="minorHAnsi"/>
      <w:kern w:val="2"/>
      <w:sz w:val="20"/>
      <w:szCs w:val="20"/>
      <w:lang w:bidi="he-IL"/>
      <w14:ligatures w14:val="standardContextual"/>
    </w:rPr>
  </w:style>
  <w:style w:type="paragraph" w:styleId="CommentSubject">
    <w:name w:val="annotation subject"/>
    <w:basedOn w:val="CommentText"/>
    <w:next w:val="CommentText"/>
    <w:link w:val="CommentSubjectChar"/>
    <w:uiPriority w:val="99"/>
    <w:semiHidden/>
    <w:unhideWhenUsed/>
    <w:rsid w:val="00CF2476"/>
    <w:rPr>
      <w:b/>
      <w:bCs/>
    </w:rPr>
  </w:style>
  <w:style w:type="character" w:customStyle="1" w:styleId="CommentSubjectChar">
    <w:name w:val="Comment Subject Char"/>
    <w:basedOn w:val="CommentTextChar"/>
    <w:link w:val="CommentSubject"/>
    <w:uiPriority w:val="99"/>
    <w:semiHidden/>
    <w:rsid w:val="00CF2476"/>
    <w:rPr>
      <w:rFonts w:asciiTheme="minorHAnsi" w:hAnsiTheme="minorHAnsi"/>
      <w:b/>
      <w:bCs/>
      <w:kern w:val="2"/>
      <w:sz w:val="20"/>
      <w:szCs w:val="20"/>
      <w:lang w:bidi="he-IL"/>
      <w14:ligatures w14:val="standardContextual"/>
    </w:rPr>
  </w:style>
  <w:style w:type="table" w:styleId="TableGrid">
    <w:name w:val="Table Grid"/>
    <w:basedOn w:val="TableNormal"/>
    <w:uiPriority w:val="39"/>
    <w:rsid w:val="00E4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F205F"/>
    <w:pPr>
      <w:jc w:val="center"/>
      <w:textAlignment w:val="baseline"/>
    </w:pPr>
    <w:rPr>
      <w:rFonts w:eastAsia="Times New Roman"/>
      <w:b/>
      <w:caps/>
      <w:color w:val="333333"/>
      <w:sz w:val="72"/>
      <w:szCs w:val="72"/>
      <w:lang w:eastAsia="en-GB"/>
    </w:rPr>
  </w:style>
  <w:style w:type="character" w:customStyle="1" w:styleId="TitleChar">
    <w:name w:val="Title Char"/>
    <w:basedOn w:val="DefaultParagraphFont"/>
    <w:link w:val="Title"/>
    <w:uiPriority w:val="10"/>
    <w:rsid w:val="002F205F"/>
    <w:rPr>
      <w:rFonts w:eastAsia="Times New Roman" w:cs="Arial"/>
      <w:b/>
      <w:caps/>
      <w:color w:val="333333"/>
      <w:kern w:val="2"/>
      <w:sz w:val="72"/>
      <w:szCs w:val="72"/>
      <w:lang w:eastAsia="en-GB" w:bidi="he-IL"/>
      <w14:ligatures w14:val="standardContextual"/>
    </w:rPr>
  </w:style>
  <w:style w:type="character" w:customStyle="1" w:styleId="Heading2Char">
    <w:name w:val="Heading 2 Char"/>
    <w:basedOn w:val="DefaultParagraphFont"/>
    <w:link w:val="Heading2"/>
    <w:uiPriority w:val="9"/>
    <w:rsid w:val="003C4003"/>
    <w:rPr>
      <w:rFonts w:cs="Arial"/>
      <w:caps/>
      <w:kern w:val="2"/>
      <w:szCs w:val="24"/>
      <w:u w:val="single"/>
      <w:lang w:val="fr-FR" w:bidi="he-IL"/>
      <w14:ligatures w14:val="standardContextual"/>
    </w:rPr>
  </w:style>
  <w:style w:type="character" w:customStyle="1" w:styleId="Heading1Char">
    <w:name w:val="Heading 1 Char"/>
    <w:basedOn w:val="DefaultParagraphFont"/>
    <w:link w:val="Heading1"/>
    <w:uiPriority w:val="9"/>
    <w:rsid w:val="00AC27A2"/>
    <w:rPr>
      <w:rFonts w:cs="Arial"/>
      <w:b/>
      <w:bCs/>
      <w:caps/>
      <w:kern w:val="2"/>
      <w:szCs w:val="24"/>
      <w:u w:val="single"/>
      <w:lang w:bidi="he-IL"/>
      <w14:ligatures w14:val="standardContextual"/>
    </w:rPr>
  </w:style>
  <w:style w:type="character" w:customStyle="1" w:styleId="Heading3Char">
    <w:name w:val="Heading 3 Char"/>
    <w:basedOn w:val="DefaultParagraphFont"/>
    <w:link w:val="Heading3"/>
    <w:uiPriority w:val="9"/>
    <w:rsid w:val="00C77B55"/>
    <w:rPr>
      <w:rFonts w:asciiTheme="minorBidi" w:hAnsiTheme="minorBidi"/>
      <w:i/>
      <w:iCs/>
      <w:kern w:val="2"/>
      <w:szCs w:val="24"/>
      <w:u w:val="single"/>
      <w:lang w:bidi="he-IL"/>
      <w14:ligatures w14:val="standardContextual"/>
    </w:rPr>
  </w:style>
  <w:style w:type="character" w:customStyle="1" w:styleId="Heading4Char">
    <w:name w:val="Heading 4 Char"/>
    <w:basedOn w:val="DefaultParagraphFont"/>
    <w:link w:val="Heading4"/>
    <w:uiPriority w:val="9"/>
    <w:rsid w:val="00C77B55"/>
    <w:rPr>
      <w:rFonts w:cs="Arial"/>
      <w:i/>
      <w:kern w:val="2"/>
      <w:szCs w:val="24"/>
      <w:lang w:bidi="he-IL"/>
      <w14:ligatures w14:val="standardContextual"/>
    </w:rPr>
  </w:style>
  <w:style w:type="paragraph" w:styleId="Subtitle">
    <w:name w:val="Subtitle"/>
    <w:basedOn w:val="Normal"/>
    <w:next w:val="Normal"/>
    <w:link w:val="SubtitleChar"/>
    <w:uiPriority w:val="11"/>
    <w:qFormat/>
    <w:rsid w:val="00C77B55"/>
    <w:pPr>
      <w:jc w:val="center"/>
    </w:pPr>
    <w:rPr>
      <w:b/>
      <w:bCs/>
      <w:caps/>
    </w:rPr>
  </w:style>
  <w:style w:type="character" w:customStyle="1" w:styleId="SubtitleChar">
    <w:name w:val="Subtitle Char"/>
    <w:basedOn w:val="DefaultParagraphFont"/>
    <w:link w:val="Subtitle"/>
    <w:uiPriority w:val="11"/>
    <w:rsid w:val="00C77B55"/>
    <w:rPr>
      <w:rFonts w:cs="Arial"/>
      <w:b/>
      <w:bCs/>
      <w:caps/>
      <w:kern w:val="2"/>
      <w:szCs w:val="24"/>
      <w:lang w:bidi="he-IL"/>
      <w14:ligatures w14:val="standardContextual"/>
    </w:rPr>
  </w:style>
  <w:style w:type="character" w:styleId="Strong">
    <w:name w:val="Strong"/>
    <w:uiPriority w:val="22"/>
    <w:qFormat/>
    <w:rsid w:val="00C77B55"/>
    <w:rPr>
      <w:b/>
      <w:bCs/>
    </w:rPr>
  </w:style>
  <w:style w:type="paragraph" w:customStyle="1" w:styleId="Body">
    <w:name w:val="Body"/>
    <w:rsid w:val="00C77B55"/>
    <w:pPr>
      <w:pBdr>
        <w:top w:val="nil"/>
        <w:left w:val="nil"/>
        <w:bottom w:val="nil"/>
        <w:right w:val="nil"/>
        <w:between w:val="nil"/>
        <w:bar w:val="nil"/>
      </w:pBdr>
    </w:pPr>
    <w:rPr>
      <w:rFonts w:eastAsia="Arial Unicode MS" w:cs="Arial Unicode MS"/>
      <w:color w:val="000000"/>
      <w:szCs w:val="24"/>
      <w:u w:color="000000"/>
      <w:bdr w:val="nil"/>
      <w:lang w:val="en-US" w:eastAsia="en-GB"/>
      <w14:textOutline w14:w="0" w14:cap="flat" w14:cmpd="sng" w14:algn="ctr">
        <w14:noFill/>
        <w14:prstDash w14:val="solid"/>
        <w14:bevel/>
      </w14:textOutline>
    </w:rPr>
  </w:style>
  <w:style w:type="numbering" w:customStyle="1" w:styleId="ImportedStyle1">
    <w:name w:val="Imported Style 1"/>
    <w:rsid w:val="00C77B55"/>
    <w:pPr>
      <w:numPr>
        <w:numId w:val="3"/>
      </w:numPr>
    </w:pPr>
  </w:style>
  <w:style w:type="numbering" w:customStyle="1" w:styleId="ImportedStyle2">
    <w:name w:val="Imported Style 2"/>
    <w:rsid w:val="00C77B55"/>
    <w:pPr>
      <w:numPr>
        <w:numId w:val="6"/>
      </w:numPr>
    </w:pPr>
  </w:style>
  <w:style w:type="numbering" w:customStyle="1" w:styleId="ImportedStyle3">
    <w:name w:val="Imported Style 3"/>
    <w:rsid w:val="00D95AE4"/>
    <w:pPr>
      <w:numPr>
        <w:numId w:val="8"/>
      </w:numPr>
    </w:pPr>
  </w:style>
  <w:style w:type="paragraph" w:styleId="BalloonText">
    <w:name w:val="Balloon Text"/>
    <w:basedOn w:val="Normal"/>
    <w:link w:val="BalloonTextChar"/>
    <w:uiPriority w:val="99"/>
    <w:semiHidden/>
    <w:unhideWhenUsed/>
    <w:rsid w:val="00DF30D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0D2"/>
    <w:rPr>
      <w:rFonts w:ascii="Segoe UI" w:hAnsi="Segoe UI" w:cs="Segoe UI"/>
      <w:kern w:val="2"/>
      <w:sz w:val="18"/>
      <w:szCs w:val="18"/>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ransportandhealth.org.uk/wp-content/uploads/2019/07/THSG-lOGO-17-07-2019.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Jenny Mindell</cp:lastModifiedBy>
  <cp:revision>2</cp:revision>
  <dcterms:created xsi:type="dcterms:W3CDTF">2026-02-03T18:11:00Z</dcterms:created>
  <dcterms:modified xsi:type="dcterms:W3CDTF">2026-02-03T18:11:00Z</dcterms:modified>
</cp:coreProperties>
</file>