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4BB4" w14:textId="6311AD79" w:rsidR="004713D1" w:rsidRDefault="00D57FCB" w:rsidP="000C5B82">
      <w:pPr>
        <w:spacing w:line="240" w:lineRule="auto"/>
        <w:rPr>
          <w:lang w:val="en-US"/>
        </w:rPr>
      </w:pPr>
      <w:r w:rsidRPr="00EF6828">
        <w:rPr>
          <w:b/>
          <w:bCs/>
          <w:sz w:val="28"/>
          <w:szCs w:val="28"/>
          <w:lang w:val="en-US"/>
        </w:rPr>
        <w:t>THSG Policy and Governance</w:t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0B599F">
        <w:rPr>
          <w:lang w:val="en-US"/>
        </w:rPr>
        <w:t>January 25, 2026</w:t>
      </w:r>
    </w:p>
    <w:p w14:paraId="007CDE84" w14:textId="2B7DF1D2" w:rsidR="001D63AD" w:rsidRDefault="00237B42" w:rsidP="000C5B82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Investment</w:t>
      </w:r>
      <w:r w:rsidR="00DF6E30">
        <w:rPr>
          <w:b/>
          <w:bCs/>
          <w:sz w:val="28"/>
          <w:szCs w:val="28"/>
          <w:lang w:val="en-US"/>
        </w:rPr>
        <w:t xml:space="preserve"> Policy</w:t>
      </w:r>
    </w:p>
    <w:p w14:paraId="34754807" w14:textId="735E8A15" w:rsidR="00174BE0" w:rsidRPr="009B4E2F" w:rsidRDefault="00174BE0" w:rsidP="009A0955">
      <w:pPr>
        <w:spacing w:after="120" w:line="240" w:lineRule="auto"/>
        <w:rPr>
          <w:b/>
          <w:bCs/>
          <w:sz w:val="28"/>
          <w:szCs w:val="28"/>
          <w:lang w:val="en-GB"/>
        </w:rPr>
      </w:pPr>
      <w:r w:rsidRPr="00174BE0">
        <w:rPr>
          <w:b/>
          <w:bCs/>
          <w:sz w:val="28"/>
          <w:szCs w:val="28"/>
          <w:lang w:val="en-GB"/>
        </w:rPr>
        <w:t>This policy has the status of a THSG standing order under THSG bye-laws</w:t>
      </w:r>
    </w:p>
    <w:p w14:paraId="1C180D51" w14:textId="6D821080" w:rsidR="00237B42" w:rsidRPr="00DF6E30" w:rsidRDefault="004B3105" w:rsidP="000C5B8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THSG rules state that Trustees shall adopt an investment policy with investment objectives [Art. 122A(a)] and maintain a policy on ethical investment and collaboration (Art.129). THSG’s investment performance will be measured against those objectives [Art.122A(b)]. </w:t>
      </w:r>
    </w:p>
    <w:p w14:paraId="30344B9C" w14:textId="7903A684" w:rsidR="006E431F" w:rsidRPr="00823161" w:rsidRDefault="006E431F" w:rsidP="00D90E48">
      <w:pPr>
        <w:spacing w:after="80" w:line="240" w:lineRule="auto"/>
        <w:rPr>
          <w:b/>
          <w:bCs/>
          <w:sz w:val="24"/>
          <w:szCs w:val="24"/>
          <w:lang w:val="en-US"/>
        </w:rPr>
      </w:pPr>
      <w:r w:rsidRPr="006E431F">
        <w:rPr>
          <w:rFonts w:ascii="Arial" w:hAnsi="Arial" w:cs="Arial"/>
          <w:b/>
          <w:bCs/>
          <w:sz w:val="24"/>
          <w:szCs w:val="24"/>
          <w:lang w:val="en-US"/>
        </w:rPr>
        <w:t>Principles</w:t>
      </w:r>
      <w:r>
        <w:rPr>
          <w:b/>
          <w:bCs/>
          <w:sz w:val="24"/>
          <w:szCs w:val="24"/>
          <w:lang w:val="en-US"/>
        </w:rPr>
        <w:t>:</w:t>
      </w:r>
    </w:p>
    <w:p w14:paraId="3CA3333A" w14:textId="2D379023" w:rsidR="004B3105" w:rsidRPr="00DF6E30" w:rsidRDefault="004B3105" w:rsidP="009A0955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Investment decisions need to be informed and made to uphold the public’s confidence and trust in charities. The Board will observe </w:t>
      </w:r>
      <w:r w:rsidR="00DC6050">
        <w:rPr>
          <w:rFonts w:ascii="Arial" w:hAnsi="Arial" w:cs="Arial"/>
          <w:sz w:val="24"/>
          <w:szCs w:val="24"/>
          <w:lang w:val="en-US"/>
        </w:rPr>
        <w:t>its</w:t>
      </w:r>
      <w:r>
        <w:rPr>
          <w:rFonts w:ascii="Arial" w:hAnsi="Arial" w:cs="Arial"/>
          <w:sz w:val="24"/>
          <w:szCs w:val="24"/>
          <w:lang w:val="en-US"/>
        </w:rPr>
        <w:t xml:space="preserve"> statutory duty to exercise reasonable skill and care in relation to investment decisions</w:t>
      </w:r>
      <w:r w:rsidR="00451DBD">
        <w:rPr>
          <w:rFonts w:ascii="Arial" w:hAnsi="Arial" w:cs="Arial"/>
          <w:sz w:val="24"/>
          <w:szCs w:val="24"/>
          <w:lang w:val="en-US"/>
        </w:rPr>
        <w:t xml:space="preserve"> and manage conflicts of interest</w:t>
      </w:r>
      <w:r>
        <w:rPr>
          <w:rFonts w:ascii="Arial" w:hAnsi="Arial" w:cs="Arial"/>
          <w:sz w:val="24"/>
          <w:szCs w:val="24"/>
          <w:lang w:val="en-US"/>
        </w:rPr>
        <w:t xml:space="preserve"> [Art. 122A(d)]</w:t>
      </w:r>
      <w:r w:rsidR="009A0955">
        <w:rPr>
          <w:rFonts w:ascii="Arial" w:hAnsi="Arial" w:cs="Arial"/>
          <w:sz w:val="24"/>
          <w:szCs w:val="24"/>
          <w:lang w:val="en-US"/>
        </w:rPr>
        <w:t>.</w:t>
      </w:r>
    </w:p>
    <w:p w14:paraId="1D8D63BF" w14:textId="3810420A" w:rsidR="00293395" w:rsidRDefault="00553DE5" w:rsidP="00D90E48">
      <w:pPr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553DE5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val="en-US"/>
          <w14:ligatures w14:val="none"/>
        </w:rPr>
        <w:t>Background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:</w:t>
      </w:r>
    </w:p>
    <w:p w14:paraId="0E6C8F3D" w14:textId="1E764889" w:rsidR="00553DE5" w:rsidRDefault="00553DE5" w:rsidP="000C5B82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The term “investment” has been articulated by the UK Charities Commission to mean </w:t>
      </w:r>
      <w:r w:rsidRPr="00553DE5">
        <w:rPr>
          <w:rFonts w:ascii="Arial" w:hAnsi="Arial" w:cs="Arial"/>
          <w:color w:val="0B0C0C"/>
          <w:sz w:val="24"/>
          <w:szCs w:val="24"/>
          <w:shd w:val="clear" w:color="auto" w:fill="FFFFFF"/>
          <w:lang w:val="en-US"/>
        </w:rPr>
        <w:t>any outlay of funds in something which it is hoped will lead to a financial return. This definition covers a wide range of strategies used by charities in employing their funds.</w:t>
      </w:r>
    </w:p>
    <w:p w14:paraId="6EB6D64C" w14:textId="5BEB6554" w:rsidR="006E431F" w:rsidRDefault="006E431F" w:rsidP="00D90E48">
      <w:pPr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val="en-US"/>
          <w14:ligatures w14:val="none"/>
        </w:rPr>
      </w:pPr>
      <w:r w:rsidRPr="006E431F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val="en-US"/>
          <w14:ligatures w14:val="none"/>
        </w:rPr>
        <w:t>Policy:</w:t>
      </w:r>
    </w:p>
    <w:p w14:paraId="5DA6678B" w14:textId="00FF08B6" w:rsidR="00553DE5" w:rsidRDefault="00553DE5" w:rsidP="00C961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553DE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THSG Trustees must exercise all their powers to further the purposes of the organization, including the power to invest.</w:t>
      </w:r>
    </w:p>
    <w:p w14:paraId="79516E68" w14:textId="77777777" w:rsidR="00451DBD" w:rsidRDefault="00451DBD" w:rsidP="00C96113">
      <w:pPr>
        <w:numPr>
          <w:ilvl w:val="0"/>
          <w:numId w:val="7"/>
        </w:numPr>
        <w:shd w:val="clear" w:color="auto" w:fill="FFFFFF"/>
        <w:spacing w:after="40" w:line="240" w:lineRule="auto"/>
        <w:ind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When making investment decisions on behalf of THSG, Trustees must:</w:t>
      </w:r>
    </w:p>
    <w:p w14:paraId="3D5E9C81" w14:textId="7B8EE960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act within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their</w:t>
      </w: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powers</w:t>
      </w:r>
    </w:p>
    <w:p w14:paraId="71A6D887" w14:textId="77777777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act in good faith and only in the interests of the charity</w:t>
      </w:r>
    </w:p>
    <w:p w14:paraId="28CDA0D1" w14:textId="0A8764D0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be</w:t>
      </w: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sufficiently informed</w:t>
      </w:r>
    </w:p>
    <w:p w14:paraId="739F2972" w14:textId="6336612F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take account of all relevant factors</w:t>
      </w:r>
    </w:p>
    <w:p w14:paraId="3C05EB1B" w14:textId="77777777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ignore any irrelevant factors</w:t>
      </w:r>
    </w:p>
    <w:p w14:paraId="4A194BD7" w14:textId="43DBFFE7" w:rsid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 w:hanging="357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manage conflicts of interest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, and </w:t>
      </w:r>
    </w:p>
    <w:p w14:paraId="7C5B41FD" w14:textId="318377C6" w:rsidR="00451DBD" w:rsidRPr="00451DBD" w:rsidRDefault="00451DBD" w:rsidP="00C96113">
      <w:pPr>
        <w:numPr>
          <w:ilvl w:val="1"/>
          <w:numId w:val="7"/>
        </w:numPr>
        <w:shd w:val="clear" w:color="auto" w:fill="FFFFFF"/>
        <w:spacing w:after="40" w:line="240" w:lineRule="auto"/>
        <w:ind w:left="709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make decisions that are within the range of decisions that a reasonable trustee body could make</w:t>
      </w:r>
    </w:p>
    <w:p w14:paraId="6B11388C" w14:textId="77777777" w:rsidR="006B4292" w:rsidRDefault="00553DE5" w:rsidP="00C961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THSG Trustees will further their charity’s interests by maximizing financial returns on investments</w:t>
      </w:r>
      <w:r w:rsidR="00451DB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and minimizing financial risk. </w:t>
      </w:r>
    </w:p>
    <w:p w14:paraId="1185B461" w14:textId="5BAD8748" w:rsidR="00F17036" w:rsidRDefault="00451DBD" w:rsidP="00C961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ind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0C5B82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Investment decisions must be made consistent with the purpose and goals of the organi</w:t>
      </w:r>
      <w:r w:rsidR="009A095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z</w:t>
      </w:r>
      <w:r w:rsidRPr="000C5B82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ation</w:t>
      </w:r>
      <w:r w:rsidR="009A095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,</w:t>
      </w:r>
      <w:r w:rsidR="00F17036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including</w:t>
      </w:r>
      <w:r w:rsidR="009A095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:</w:t>
      </w:r>
    </w:p>
    <w:p w14:paraId="34EF93A7" w14:textId="659F7F0B" w:rsidR="00F17036" w:rsidRDefault="001461FF" w:rsidP="00C9611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40" w:line="240" w:lineRule="auto"/>
        <w:ind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m</w:t>
      </w:r>
      <w:r w:rsidR="00F17036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aintaining the independence and scientific integrity of THSG, and</w:t>
      </w:r>
    </w:p>
    <w:p w14:paraId="0FFEC85D" w14:textId="478EBC88" w:rsidR="00F17036" w:rsidRDefault="00F17036" w:rsidP="00C9611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40" w:line="240" w:lineRule="auto"/>
        <w:ind w:left="107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not</w:t>
      </w:r>
      <w:r w:rsidR="001461F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normally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involving working with any organization substantially associated with </w:t>
      </w:r>
      <w:r w:rsidR="001461F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commodities associated with harms to public health, such as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alcohol, drugs</w:t>
      </w:r>
      <w:r w:rsidR="001461F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, tobacco,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fossil fuel</w:t>
      </w:r>
      <w:r w:rsidR="001461F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, armaments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industr</w:t>
      </w:r>
      <w:r w:rsidR="001461F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ies and car manufacturers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. </w:t>
      </w:r>
    </w:p>
    <w:p w14:paraId="1004580D" w14:textId="6CBE254A" w:rsidR="00451DBD" w:rsidRPr="00F17036" w:rsidRDefault="00451DBD" w:rsidP="00C961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F17036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Decisions will be made by the Board upon the advice of the Treasurer. </w:t>
      </w:r>
    </w:p>
    <w:p w14:paraId="0217AF9D" w14:textId="599B2F3B" w:rsidR="00451DBD" w:rsidRDefault="00451DBD" w:rsidP="009A09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The Board may seek advice from legal, financial and accounting experts to inform </w:t>
      </w:r>
      <w:r w:rsidR="006B4292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its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decisions. </w:t>
      </w:r>
    </w:p>
    <w:p w14:paraId="6A2D0F07" w14:textId="7880D849" w:rsidR="00553DE5" w:rsidRPr="000C5B82" w:rsidRDefault="00451DBD" w:rsidP="00C00A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proofErr w:type="gramStart"/>
      <w:r w:rsidRPr="00D90E4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The </w:t>
      </w:r>
      <w:r w:rsidR="006B4292" w:rsidRPr="00D90E4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</w:t>
      </w:r>
      <w:r w:rsidRPr="00D90E4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HSG</w:t>
      </w:r>
      <w:proofErr w:type="gramEnd"/>
      <w:r w:rsidRPr="00D90E4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will not borrow funds to invest.</w:t>
      </w:r>
    </w:p>
    <w:sectPr w:rsidR="00553DE5" w:rsidRPr="000C5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9654" w14:textId="77777777" w:rsidR="00B72D16" w:rsidRDefault="00B72D16" w:rsidP="00741B70">
      <w:pPr>
        <w:spacing w:after="0" w:line="240" w:lineRule="auto"/>
      </w:pPr>
      <w:r>
        <w:separator/>
      </w:r>
    </w:p>
  </w:endnote>
  <w:endnote w:type="continuationSeparator" w:id="0">
    <w:p w14:paraId="03A4C018" w14:textId="77777777" w:rsidR="00B72D16" w:rsidRDefault="00B72D16" w:rsidP="0074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4E4F" w14:textId="77777777" w:rsidR="00741B70" w:rsidRDefault="00741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B930" w14:textId="77777777" w:rsidR="00741B70" w:rsidRDefault="00741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B12" w14:textId="77777777" w:rsidR="00741B70" w:rsidRDefault="0074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21D4" w14:textId="77777777" w:rsidR="00B72D16" w:rsidRDefault="00B72D16" w:rsidP="00741B70">
      <w:pPr>
        <w:spacing w:after="0" w:line="240" w:lineRule="auto"/>
      </w:pPr>
      <w:r>
        <w:separator/>
      </w:r>
    </w:p>
  </w:footnote>
  <w:footnote w:type="continuationSeparator" w:id="0">
    <w:p w14:paraId="3D7FDD8A" w14:textId="77777777" w:rsidR="00B72D16" w:rsidRDefault="00B72D16" w:rsidP="0074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9BE" w14:textId="77777777" w:rsidR="00741B70" w:rsidRDefault="00741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C768" w14:textId="013768FF" w:rsidR="00741B70" w:rsidRDefault="00741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9A73" w14:textId="77777777" w:rsidR="00741B70" w:rsidRDefault="00741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5EF2"/>
    <w:multiLevelType w:val="multilevel"/>
    <w:tmpl w:val="52E8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BE1353"/>
    <w:multiLevelType w:val="hybridMultilevel"/>
    <w:tmpl w:val="6994C04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B0C0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674E"/>
    <w:multiLevelType w:val="multilevel"/>
    <w:tmpl w:val="E1F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C1C88"/>
    <w:multiLevelType w:val="hybridMultilevel"/>
    <w:tmpl w:val="6994C04C"/>
    <w:lvl w:ilvl="0" w:tplc="3E1281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B0C0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2E6"/>
    <w:multiLevelType w:val="multilevel"/>
    <w:tmpl w:val="617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63A6D"/>
    <w:multiLevelType w:val="hybridMultilevel"/>
    <w:tmpl w:val="2FBE1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F5783C"/>
    <w:multiLevelType w:val="multilevel"/>
    <w:tmpl w:val="F5E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75A73"/>
    <w:multiLevelType w:val="multilevel"/>
    <w:tmpl w:val="82B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743090">
    <w:abstractNumId w:val="2"/>
  </w:num>
  <w:num w:numId="2" w16cid:durableId="745610581">
    <w:abstractNumId w:val="6"/>
  </w:num>
  <w:num w:numId="3" w16cid:durableId="5912166">
    <w:abstractNumId w:val="7"/>
  </w:num>
  <w:num w:numId="4" w16cid:durableId="1828934995">
    <w:abstractNumId w:val="0"/>
  </w:num>
  <w:num w:numId="5" w16cid:durableId="1097750711">
    <w:abstractNumId w:val="3"/>
  </w:num>
  <w:num w:numId="6" w16cid:durableId="442072711">
    <w:abstractNumId w:val="1"/>
  </w:num>
  <w:num w:numId="7" w16cid:durableId="559173460">
    <w:abstractNumId w:val="5"/>
  </w:num>
  <w:num w:numId="8" w16cid:durableId="335890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CB"/>
    <w:rsid w:val="00000A00"/>
    <w:rsid w:val="00073D32"/>
    <w:rsid w:val="000B599F"/>
    <w:rsid w:val="000C5B82"/>
    <w:rsid w:val="00100A7A"/>
    <w:rsid w:val="001461FF"/>
    <w:rsid w:val="00174BE0"/>
    <w:rsid w:val="001D63AD"/>
    <w:rsid w:val="001E7D3B"/>
    <w:rsid w:val="00220CAC"/>
    <w:rsid w:val="00237B42"/>
    <w:rsid w:val="00272400"/>
    <w:rsid w:val="00293395"/>
    <w:rsid w:val="003A0C02"/>
    <w:rsid w:val="003C2852"/>
    <w:rsid w:val="003F3D54"/>
    <w:rsid w:val="00451DBD"/>
    <w:rsid w:val="004713D1"/>
    <w:rsid w:val="004A5EC8"/>
    <w:rsid w:val="004B3105"/>
    <w:rsid w:val="004C1F18"/>
    <w:rsid w:val="00553DE5"/>
    <w:rsid w:val="00581816"/>
    <w:rsid w:val="005C305C"/>
    <w:rsid w:val="0061486D"/>
    <w:rsid w:val="006A42FB"/>
    <w:rsid w:val="006B4292"/>
    <w:rsid w:val="006C347D"/>
    <w:rsid w:val="006E431F"/>
    <w:rsid w:val="007203E9"/>
    <w:rsid w:val="00741B70"/>
    <w:rsid w:val="007564BC"/>
    <w:rsid w:val="007824A5"/>
    <w:rsid w:val="007A034B"/>
    <w:rsid w:val="007B1335"/>
    <w:rsid w:val="008039FC"/>
    <w:rsid w:val="00823161"/>
    <w:rsid w:val="00880C56"/>
    <w:rsid w:val="008B41A9"/>
    <w:rsid w:val="008D3E6D"/>
    <w:rsid w:val="008D5539"/>
    <w:rsid w:val="009311B2"/>
    <w:rsid w:val="00983C41"/>
    <w:rsid w:val="009A0955"/>
    <w:rsid w:val="009B4E2F"/>
    <w:rsid w:val="009E3EA2"/>
    <w:rsid w:val="00A00F66"/>
    <w:rsid w:val="00AA5625"/>
    <w:rsid w:val="00B724DE"/>
    <w:rsid w:val="00B72D16"/>
    <w:rsid w:val="00BC67DB"/>
    <w:rsid w:val="00C96113"/>
    <w:rsid w:val="00D23EFF"/>
    <w:rsid w:val="00D35270"/>
    <w:rsid w:val="00D57FCB"/>
    <w:rsid w:val="00D90E48"/>
    <w:rsid w:val="00DC6050"/>
    <w:rsid w:val="00DF6E30"/>
    <w:rsid w:val="00E157AB"/>
    <w:rsid w:val="00E64A0F"/>
    <w:rsid w:val="00ED33D0"/>
    <w:rsid w:val="00EF6828"/>
    <w:rsid w:val="00F0458F"/>
    <w:rsid w:val="00F17036"/>
    <w:rsid w:val="00F4655F"/>
    <w:rsid w:val="00F61776"/>
    <w:rsid w:val="00F7420D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0F15"/>
  <w15:chartTrackingRefBased/>
  <w15:docId w15:val="{D486E0D9-B937-4A77-9356-191CE11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F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F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FC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FC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FCB"/>
    <w:rPr>
      <w:rFonts w:eastAsiaTheme="majorEastAsia" w:cstheme="majorBidi"/>
      <w:color w:val="0F4761" w:themeColor="accent1" w:themeShade="BF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FC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FCB"/>
    <w:rPr>
      <w:rFonts w:eastAsiaTheme="majorEastAsia" w:cstheme="majorBidi"/>
      <w:color w:val="595959" w:themeColor="text1" w:themeTint="A6"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FC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FCB"/>
    <w:rPr>
      <w:rFonts w:eastAsiaTheme="majorEastAsia" w:cstheme="majorBidi"/>
      <w:color w:val="272727" w:themeColor="text1" w:themeTint="D8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D5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FC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FC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D5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FCB"/>
    <w:rPr>
      <w:i/>
      <w:iCs/>
      <w:color w:val="404040" w:themeColor="text1" w:themeTint="BF"/>
      <w:lang w:val="fr-CA"/>
    </w:rPr>
  </w:style>
  <w:style w:type="paragraph" w:styleId="ListParagraph">
    <w:name w:val="List Paragraph"/>
    <w:basedOn w:val="Normal"/>
    <w:uiPriority w:val="34"/>
    <w:qFormat/>
    <w:rsid w:val="00D5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FCB"/>
    <w:rPr>
      <w:i/>
      <w:iCs/>
      <w:color w:val="0F4761" w:themeColor="accent1" w:themeShade="BF"/>
      <w:lang w:val="fr-CA"/>
    </w:rPr>
  </w:style>
  <w:style w:type="character" w:styleId="IntenseReference">
    <w:name w:val="Intense Reference"/>
    <w:basedOn w:val="DefaultParagraphFont"/>
    <w:uiPriority w:val="32"/>
    <w:qFormat/>
    <w:rsid w:val="00D57F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70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4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70"/>
    <w:rPr>
      <w:lang w:val="fr-CA"/>
    </w:rPr>
  </w:style>
  <w:style w:type="character" w:styleId="Hyperlink">
    <w:name w:val="Hyperlink"/>
    <w:basedOn w:val="DefaultParagraphFont"/>
    <w:uiPriority w:val="99"/>
    <w:semiHidden/>
    <w:unhideWhenUsed/>
    <w:rsid w:val="00220CAC"/>
    <w:rPr>
      <w:color w:val="0000FF"/>
      <w:u w:val="single"/>
    </w:rPr>
  </w:style>
  <w:style w:type="paragraph" w:styleId="Revision">
    <w:name w:val="Revision"/>
    <w:hidden/>
    <w:uiPriority w:val="99"/>
    <w:semiHidden/>
    <w:rsid w:val="006B4292"/>
    <w:pPr>
      <w:spacing w:after="0" w:line="240" w:lineRule="auto"/>
    </w:pPr>
    <w:rPr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6A4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2FB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2FB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Hall</dc:creator>
  <cp:keywords/>
  <dc:description/>
  <cp:lastModifiedBy>Jenny Mindell</cp:lastModifiedBy>
  <cp:revision>2</cp:revision>
  <dcterms:created xsi:type="dcterms:W3CDTF">2026-02-03T17:32:00Z</dcterms:created>
  <dcterms:modified xsi:type="dcterms:W3CDTF">2026-02-03T17:32:00Z</dcterms:modified>
</cp:coreProperties>
</file>